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FC635" w14:textId="77777777" w:rsidR="006409C6" w:rsidRDefault="006409C6" w:rsidP="006409C6">
      <w:pPr>
        <w:spacing w:line="259" w:lineRule="auto"/>
        <w:jc w:val="center"/>
        <w:rPr>
          <w:rFonts w:ascii="Cambria" w:eastAsiaTheme="majorEastAsia" w:hAnsi="Cambria" w:cstheme="majorBidi"/>
          <w:sz w:val="96"/>
          <w:szCs w:val="80"/>
        </w:rPr>
      </w:pPr>
      <w:r>
        <w:rPr>
          <w:rFonts w:ascii="Cambria" w:eastAsiaTheme="majorEastAsia" w:hAnsi="Cambria" w:cstheme="majorBidi"/>
          <w:sz w:val="96"/>
          <w:szCs w:val="80"/>
        </w:rPr>
        <w:t>RAPPORT D’ORIENTATIONS BUDGETAIRES 2025 PETR NORD DE L’YONNE</w:t>
      </w:r>
    </w:p>
    <w:p w14:paraId="384398CD" w14:textId="77777777" w:rsidR="006409C6" w:rsidRDefault="006409C6" w:rsidP="006409C6">
      <w:pPr>
        <w:spacing w:line="259" w:lineRule="auto"/>
        <w:rPr>
          <w:rFonts w:ascii="Cambria" w:eastAsiaTheme="majorEastAsia" w:hAnsi="Cambria" w:cstheme="majorBidi"/>
          <w:sz w:val="96"/>
          <w:szCs w:val="80"/>
        </w:rPr>
      </w:pPr>
      <w:r>
        <w:rPr>
          <w:rFonts w:ascii="Cambria" w:eastAsiaTheme="majorEastAsia" w:hAnsi="Cambria" w:cstheme="majorBidi"/>
          <w:sz w:val="96"/>
          <w:szCs w:val="80"/>
        </w:rPr>
        <w:br w:type="page"/>
      </w:r>
    </w:p>
    <w:p w14:paraId="1449B722" w14:textId="77777777" w:rsidR="006409C6" w:rsidRDefault="006409C6" w:rsidP="006409C6">
      <w:pPr>
        <w:spacing w:after="0" w:line="240" w:lineRule="auto"/>
        <w:rPr>
          <w:rFonts w:ascii="Times New Roman" w:hAnsi="Times New Roman" w:cs="Times New Roman"/>
          <w:b/>
          <w:bCs/>
          <w:sz w:val="28"/>
          <w:szCs w:val="28"/>
          <w:u w:val="single"/>
        </w:rPr>
      </w:pPr>
    </w:p>
    <w:p w14:paraId="6B0351D7" w14:textId="77777777" w:rsidR="006409C6" w:rsidRDefault="006409C6" w:rsidP="006409C6">
      <w:pPr>
        <w:spacing w:after="0" w:line="240" w:lineRule="auto"/>
        <w:rPr>
          <w:rFonts w:ascii="Times New Roman" w:hAnsi="Times New Roman" w:cs="Times New Roman"/>
          <w:b/>
          <w:bCs/>
          <w:sz w:val="28"/>
          <w:szCs w:val="28"/>
          <w:u w:val="single"/>
        </w:rPr>
      </w:pPr>
    </w:p>
    <w:p w14:paraId="796791AC" w14:textId="77777777" w:rsidR="006409C6" w:rsidRDefault="006409C6" w:rsidP="006409C6">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u w:val="single"/>
        </w:rPr>
        <w:t>Introduction</w:t>
      </w:r>
    </w:p>
    <w:p w14:paraId="154C7B55" w14:textId="77777777" w:rsidR="006409C6" w:rsidRDefault="006409C6" w:rsidP="006409C6">
      <w:pPr>
        <w:spacing w:after="0" w:line="240" w:lineRule="auto"/>
        <w:jc w:val="center"/>
        <w:rPr>
          <w:rFonts w:ascii="Times New Roman" w:hAnsi="Times New Roman" w:cs="Times New Roman"/>
          <w:b/>
          <w:bCs/>
          <w:sz w:val="28"/>
          <w:szCs w:val="28"/>
          <w:u w:val="single"/>
        </w:rPr>
      </w:pPr>
    </w:p>
    <w:p w14:paraId="32242B7F" w14:textId="77777777" w:rsidR="006409C6" w:rsidRDefault="006409C6" w:rsidP="006409C6">
      <w:pPr>
        <w:spacing w:after="0" w:line="240" w:lineRule="auto"/>
        <w:jc w:val="center"/>
        <w:rPr>
          <w:rFonts w:ascii="Times New Roman" w:hAnsi="Times New Roman" w:cs="Times New Roman"/>
          <w:b/>
          <w:bCs/>
          <w:sz w:val="28"/>
          <w:szCs w:val="28"/>
          <w:u w:val="single"/>
        </w:rPr>
      </w:pPr>
    </w:p>
    <w:p w14:paraId="30A562C8" w14:textId="77777777" w:rsidR="006409C6" w:rsidRDefault="006409C6" w:rsidP="006409C6">
      <w:pPr>
        <w:spacing w:after="0"/>
        <w:jc w:val="both"/>
        <w:rPr>
          <w:rFonts w:ascii="Times New Roman" w:hAnsi="Times New Roman" w:cs="Times New Roman"/>
          <w:sz w:val="24"/>
          <w:szCs w:val="24"/>
        </w:rPr>
      </w:pPr>
      <w:r>
        <w:rPr>
          <w:rFonts w:ascii="Times New Roman" w:hAnsi="Times New Roman" w:cs="Times New Roman"/>
          <w:sz w:val="24"/>
          <w:szCs w:val="24"/>
        </w:rPr>
        <w:t xml:space="preserve">La présentation d’un Rapport d’Orientations Budgétaires (ROB) est une obligation légale pour toutes les communes de plus de 3 500 habitants, un débat devant également se tenir dans les deux mois précédent l’examen du budget primitif. </w:t>
      </w:r>
    </w:p>
    <w:p w14:paraId="53CB5C9C" w14:textId="77777777" w:rsidR="006409C6" w:rsidRDefault="006409C6" w:rsidP="006409C6">
      <w:pPr>
        <w:spacing w:after="0"/>
        <w:jc w:val="both"/>
        <w:rPr>
          <w:rFonts w:ascii="Times New Roman" w:hAnsi="Times New Roman" w:cs="Times New Roman"/>
          <w:sz w:val="24"/>
          <w:szCs w:val="24"/>
        </w:rPr>
      </w:pPr>
    </w:p>
    <w:p w14:paraId="3BACB13A" w14:textId="77777777" w:rsidR="006409C6" w:rsidRDefault="006409C6" w:rsidP="006409C6">
      <w:pPr>
        <w:spacing w:after="0"/>
        <w:jc w:val="both"/>
        <w:rPr>
          <w:rFonts w:ascii="Times New Roman" w:hAnsi="Times New Roman" w:cs="Times New Roman"/>
          <w:sz w:val="24"/>
          <w:szCs w:val="24"/>
        </w:rPr>
      </w:pPr>
      <w:r>
        <w:rPr>
          <w:rFonts w:ascii="Times New Roman" w:hAnsi="Times New Roman" w:cs="Times New Roman"/>
          <w:sz w:val="24"/>
          <w:szCs w:val="24"/>
        </w:rPr>
        <w:t>La loi du février 1992 relative à l’administration territoriale de la République a instauré ce rapport pour répondre à deux objectifs principaux :</w:t>
      </w:r>
    </w:p>
    <w:p w14:paraId="6B17CEC4" w14:textId="77777777" w:rsidR="006409C6" w:rsidRDefault="006409C6" w:rsidP="006409C6">
      <w:pPr>
        <w:spacing w:after="0"/>
        <w:jc w:val="both"/>
        <w:rPr>
          <w:rFonts w:ascii="Times New Roman" w:hAnsi="Times New Roman" w:cs="Times New Roman"/>
          <w:sz w:val="24"/>
          <w:szCs w:val="24"/>
        </w:rPr>
      </w:pPr>
      <w:r>
        <w:rPr>
          <w:rFonts w:ascii="Times New Roman" w:hAnsi="Times New Roman" w:cs="Times New Roman"/>
          <w:sz w:val="24"/>
          <w:szCs w:val="24"/>
        </w:rPr>
        <w:t xml:space="preserve"> - Le premier est de permettre à l’assemblée délibérante de discuter des orientations budgétaires qui préfigurent des priorités qui seront inscrites au budget primitif ; </w:t>
      </w:r>
    </w:p>
    <w:p w14:paraId="0B642719" w14:textId="77777777" w:rsidR="006409C6" w:rsidRDefault="006409C6" w:rsidP="006409C6">
      <w:pPr>
        <w:spacing w:after="0"/>
        <w:jc w:val="both"/>
        <w:rPr>
          <w:rFonts w:ascii="Times New Roman" w:hAnsi="Times New Roman" w:cs="Times New Roman"/>
          <w:sz w:val="24"/>
          <w:szCs w:val="24"/>
        </w:rPr>
      </w:pPr>
      <w:r>
        <w:rPr>
          <w:rFonts w:ascii="Times New Roman" w:hAnsi="Times New Roman" w:cs="Times New Roman"/>
          <w:sz w:val="24"/>
          <w:szCs w:val="24"/>
        </w:rPr>
        <w:t>- Le second objectif est d’apporter une information sur l’évolution de la situation financière de la collectivité.</w:t>
      </w:r>
    </w:p>
    <w:p w14:paraId="1C3CA128" w14:textId="77777777" w:rsidR="006409C6" w:rsidRDefault="006409C6" w:rsidP="006409C6">
      <w:pPr>
        <w:spacing w:after="0"/>
        <w:jc w:val="both"/>
        <w:rPr>
          <w:rFonts w:ascii="Times New Roman" w:hAnsi="Times New Roman" w:cs="Times New Roman"/>
          <w:sz w:val="24"/>
          <w:szCs w:val="24"/>
        </w:rPr>
      </w:pPr>
    </w:p>
    <w:p w14:paraId="5CFF4269" w14:textId="77777777" w:rsidR="006409C6" w:rsidRDefault="006409C6" w:rsidP="006409C6">
      <w:pPr>
        <w:spacing w:after="0"/>
        <w:jc w:val="both"/>
        <w:rPr>
          <w:rFonts w:ascii="Times New Roman" w:hAnsi="Times New Roman" w:cs="Times New Roman"/>
          <w:sz w:val="24"/>
          <w:szCs w:val="24"/>
        </w:rPr>
      </w:pPr>
      <w:r>
        <w:rPr>
          <w:rFonts w:ascii="Times New Roman" w:hAnsi="Times New Roman" w:cs="Times New Roman"/>
          <w:sz w:val="24"/>
          <w:szCs w:val="24"/>
        </w:rPr>
        <w:t xml:space="preserve">C’est ensuite la loi </w:t>
      </w:r>
      <w:proofErr w:type="spellStart"/>
      <w:r>
        <w:rPr>
          <w:rFonts w:ascii="Times New Roman" w:hAnsi="Times New Roman" w:cs="Times New Roman"/>
          <w:sz w:val="24"/>
          <w:szCs w:val="24"/>
        </w:rPr>
        <w:t>NOTRe</w:t>
      </w:r>
      <w:proofErr w:type="spellEnd"/>
      <w:r>
        <w:rPr>
          <w:rFonts w:ascii="Times New Roman" w:hAnsi="Times New Roman" w:cs="Times New Roman"/>
          <w:sz w:val="24"/>
          <w:szCs w:val="24"/>
        </w:rPr>
        <w:t xml:space="preserve"> qui dispose que ce temps budgétaire doit permettre d’évaluer les précisions budgétaires sur divers aspects : épargne ou encore endettement. </w:t>
      </w:r>
    </w:p>
    <w:p w14:paraId="47A3AFE7" w14:textId="77777777" w:rsidR="006409C6" w:rsidRDefault="006409C6" w:rsidP="006409C6">
      <w:pPr>
        <w:spacing w:after="0"/>
        <w:jc w:val="both"/>
        <w:rPr>
          <w:rFonts w:ascii="Times New Roman" w:hAnsi="Times New Roman" w:cs="Times New Roman"/>
          <w:b/>
          <w:bCs/>
          <w:sz w:val="24"/>
          <w:szCs w:val="24"/>
        </w:rPr>
      </w:pPr>
    </w:p>
    <w:p w14:paraId="6DA01120" w14:textId="77777777" w:rsidR="006409C6" w:rsidRDefault="006409C6" w:rsidP="006409C6">
      <w:pPr>
        <w:spacing w:after="0"/>
        <w:jc w:val="both"/>
        <w:rPr>
          <w:rFonts w:ascii="Times New Roman" w:hAnsi="Times New Roman" w:cs="Times New Roman"/>
          <w:sz w:val="24"/>
          <w:szCs w:val="24"/>
        </w:rPr>
      </w:pPr>
      <w:r>
        <w:rPr>
          <w:rFonts w:ascii="Times New Roman" w:hAnsi="Times New Roman" w:cs="Times New Roman"/>
          <w:sz w:val="24"/>
          <w:szCs w:val="24"/>
        </w:rPr>
        <w:t xml:space="preserve">Ce rapport doit permettre de mener et nourrir la réflexion préalable au vote du budget primitif 2025 du PETR du Nord de l’Yonne. </w:t>
      </w:r>
    </w:p>
    <w:p w14:paraId="30BDDB28" w14:textId="77777777" w:rsidR="006409C6" w:rsidRDefault="006409C6" w:rsidP="006409C6">
      <w:pPr>
        <w:spacing w:after="0" w:line="240" w:lineRule="auto"/>
        <w:jc w:val="both"/>
        <w:rPr>
          <w:rFonts w:ascii="Times New Roman" w:hAnsi="Times New Roman" w:cs="Times New Roman"/>
          <w:sz w:val="24"/>
          <w:szCs w:val="24"/>
        </w:rPr>
      </w:pPr>
    </w:p>
    <w:p w14:paraId="7E8D61F9" w14:textId="77777777" w:rsidR="006409C6" w:rsidRDefault="006409C6" w:rsidP="006409C6">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Pour rappel, les orientations doivent faire l’objet d’une communication, d’une publication et la présentation de ce rapport doit donner lieu à une délibération spécifique.</w:t>
      </w:r>
    </w:p>
    <w:p w14:paraId="10F48280" w14:textId="77777777" w:rsidR="006409C6" w:rsidRDefault="006409C6" w:rsidP="006409C6">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0F3F117D" w14:textId="77777777" w:rsidR="006409C6" w:rsidRDefault="006409C6" w:rsidP="006409C6">
      <w:pPr>
        <w:spacing w:line="259" w:lineRule="auto"/>
        <w:rPr>
          <w:rFonts w:ascii="Times New Roman" w:hAnsi="Times New Roman" w:cs="Times New Roman"/>
          <w:sz w:val="24"/>
          <w:szCs w:val="24"/>
        </w:rPr>
      </w:pPr>
    </w:p>
    <w:p w14:paraId="018EA99A" w14:textId="77777777" w:rsidR="006409C6" w:rsidRPr="00286657" w:rsidRDefault="006409C6" w:rsidP="006409C6">
      <w:pPr>
        <w:pStyle w:val="Titre1"/>
        <w:numPr>
          <w:ilvl w:val="0"/>
          <w:numId w:val="3"/>
        </w:numPr>
        <w:tabs>
          <w:tab w:val="num" w:pos="360"/>
        </w:tabs>
        <w:ind w:left="720" w:hanging="360"/>
        <w:jc w:val="both"/>
        <w:rPr>
          <w:rFonts w:ascii="Times" w:eastAsiaTheme="minorHAnsi" w:hAnsi="Times" w:cs="Times"/>
          <w:b/>
          <w:bCs/>
          <w:sz w:val="36"/>
          <w:szCs w:val="36"/>
          <w:u w:val="single"/>
        </w:rPr>
      </w:pPr>
      <w:r w:rsidRPr="00286657">
        <w:rPr>
          <w:rFonts w:ascii="Times" w:eastAsiaTheme="minorHAnsi" w:hAnsi="Times" w:cs="Times"/>
          <w:b/>
          <w:bCs/>
          <w:sz w:val="36"/>
          <w:szCs w:val="36"/>
          <w:u w:val="single"/>
        </w:rPr>
        <w:t>UN CONTEXTE POLITIQUE, SOCIAL ET ECONOMIQUE MENAÇANT LES FINANCES DES COLLECTIVITES TERRITORIALES</w:t>
      </w:r>
    </w:p>
    <w:p w14:paraId="590D2D78" w14:textId="77777777" w:rsidR="006409C6" w:rsidRPr="00286657" w:rsidRDefault="006409C6" w:rsidP="006409C6"/>
    <w:p w14:paraId="69963B18"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Depuis 2022, l’actualité économique a été marquée par le niveau élevé de l’inflation, notamment en matière d’énergie. Toutefois, ce cycle inflationniste décélère au niveau mondial. Les collectivités territoriales abordent l’année 2025 dans l’incertitude des décisions du Gouvernement en matière de finances publiques. En effet, après la censure du Gouvernement Barnier le 4 décembre 2024, il n’était plus possible au Parlement de terminer l’examen et d’adopter définitivement le projet de loi de finances 2025 pour une promulgation avant le 1er janvier 2025.</w:t>
      </w:r>
    </w:p>
    <w:p w14:paraId="4365FF9B"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 5 février 2025, l’Assemblée nationale a rejeté la motion de censure déposée le 3 février, le projet de loi de finances pour 2025 est considéré comme adopté, en application de l’article 49.3 de la Constitution.</w:t>
      </w:r>
    </w:p>
    <w:p w14:paraId="3B0BA8C3" w14:textId="77777777" w:rsidR="006409C6" w:rsidRPr="00D846D6" w:rsidRDefault="006409C6" w:rsidP="006409C6">
      <w:pPr>
        <w:spacing w:line="240" w:lineRule="auto"/>
        <w:contextualSpacing/>
        <w:jc w:val="both"/>
        <w:rPr>
          <w:rFonts w:ascii="Times New Roman" w:hAnsi="Times New Roman" w:cs="Times New Roman"/>
          <w:sz w:val="24"/>
          <w:szCs w:val="24"/>
        </w:rPr>
      </w:pPr>
    </w:p>
    <w:p w14:paraId="4956174F"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Les collectivités territoriales abordent l’année 2025 prises en étau. Alors même que l’urgence climatique et les défis sociaux-démographiques enjoignent à investir en faveur de la transition écologique et à consacrer des moyens conséquents pour faire face aux défis sociaux qu’elles doivent affronter, la sous-compensation par l’Etat de leurs dépenses, l’absence de dispositifs suffisamment puissants de rééquilibrage des écarts de richesse entre collectivités, et une conjoncture économique dégradée, ont entraîné une détérioration de la santé financière des collectivités au niveau national.</w:t>
      </w:r>
    </w:p>
    <w:p w14:paraId="06C8FCB5"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67935869"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L’exemple emblématique de la tendance actuelle est la baisse de l’enveloppe financière dédiée au Fonds vert, dispositif destiné à financer l’accélération de la transition écologique dans les territoires, passant de 2,5 milliards d’euros à 1 milliards en 2025 (PLF 2025 proposé par le gouvernement). L’avenir des financements par l’Etat est incertain dans le contexte budgétaire actuel.</w:t>
      </w:r>
    </w:p>
    <w:p w14:paraId="1AB397E0"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76D63D25"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L’inflation décélère pour atteindre 1,5 % en septembre 2024. C’est la première fois depuis trois ans que l’inflation française repasse sous la barre des 2%. Selon les prévisions du Gouvernement, l’inflation devrait atteindre 2,1 % en moyenne sur l’année 2024 avant de poursuivre sa décrue en 2025 (1,8 %).</w:t>
      </w:r>
    </w:p>
    <w:p w14:paraId="13F4AD4E"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2CA93C5D"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noProof/>
          <w:sz w:val="24"/>
          <w:szCs w:val="24"/>
        </w:rPr>
        <w:lastRenderedPageBreak/>
        <w:drawing>
          <wp:inline distT="0" distB="0" distL="0" distR="0" wp14:anchorId="014E4C8B" wp14:editId="33DB1942">
            <wp:extent cx="5760720" cy="5017770"/>
            <wp:effectExtent l="0" t="0" r="0" b="0"/>
            <wp:docPr id="1472111786" name="Image 2" descr="Une image contenant texte, Tracé, ligne, diagram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111786" name="Image 2" descr="Une image contenant texte, Tracé, ligne, diagramme&#10;&#10;Le contenu généré par l’IA peut êtr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5017770"/>
                    </a:xfrm>
                    <a:prstGeom prst="rect">
                      <a:avLst/>
                    </a:prstGeom>
                    <a:noFill/>
                    <a:ln>
                      <a:noFill/>
                    </a:ln>
                  </pic:spPr>
                </pic:pic>
              </a:graphicData>
            </a:graphic>
          </wp:inline>
        </w:drawing>
      </w:r>
    </w:p>
    <w:p w14:paraId="737D8A02" w14:textId="77777777" w:rsidR="006409C6" w:rsidRPr="00D846D6" w:rsidRDefault="006409C6" w:rsidP="006409C6">
      <w:pPr>
        <w:spacing w:line="240" w:lineRule="auto"/>
        <w:contextualSpacing/>
        <w:jc w:val="both"/>
        <w:rPr>
          <w:rFonts w:ascii="Times New Roman" w:hAnsi="Times New Roman" w:cs="Times New Roman"/>
          <w:sz w:val="24"/>
          <w:szCs w:val="24"/>
        </w:rPr>
      </w:pPr>
    </w:p>
    <w:p w14:paraId="322460D8"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b/>
          <w:bCs/>
          <w:sz w:val="24"/>
          <w:szCs w:val="24"/>
        </w:rPr>
        <w:t>DES ANNEES 2023 ET 2024 DEJA DIFFICILES POUR LES FINANCES PUBLIQUES LOCALES</w:t>
      </w:r>
    </w:p>
    <w:p w14:paraId="38A40A86"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0834782C"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Les prévisions macro-économiques de Gouvernement pour les années 2023 et 2024 se sont avérées particulièrement optimistes, guidées par une volonté d’affichage d’une trajectoire de réduction du déficit public rapide. Toutefois, la réalité des résultats budgétaires a engendré un important déséquilibre pour les finances publiques, révélant une forte surévaluation des recettes fiscales. Même si ce déséquilibre concerne avant tout les finances de l’Etat, la dégradation des recettes fiscales touche également les collectivités territoriales pour qui elles représentent une part importante des ressources financières, notamment les départements et les régions qui reçoivent une part de la TVA.</w:t>
      </w:r>
    </w:p>
    <w:p w14:paraId="5FF2DA04"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02A2C7D7"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La France est entrée dans l’année 2024 avec un état des finances publiques parmi les plus dégradées de la zone euro. Il est nécessaire de noter que, selon le niveau de strate, les collectivités ne sont pas impactées de la même manière. Ainsi, le bloc communal a mieux absorbé le choc – du fait de ressources non liées à la conjoncture et d’un levier fiscal – tandis que les Départements et les Régions ont souffert d’une forte détérioration de leur situation.</w:t>
      </w:r>
    </w:p>
    <w:p w14:paraId="39D9244D"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5A52635B" w14:textId="77777777" w:rsidR="006409C6" w:rsidRDefault="006409C6" w:rsidP="006409C6">
      <w:pPr>
        <w:spacing w:line="240" w:lineRule="auto"/>
        <w:contextualSpacing/>
        <w:jc w:val="both"/>
        <w:rPr>
          <w:rFonts w:ascii="Times New Roman" w:hAnsi="Times New Roman" w:cs="Times New Roman"/>
          <w:b/>
          <w:bCs/>
          <w:sz w:val="24"/>
          <w:szCs w:val="24"/>
        </w:rPr>
      </w:pPr>
    </w:p>
    <w:p w14:paraId="25BA928C"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b/>
          <w:bCs/>
          <w:sz w:val="24"/>
          <w:szCs w:val="24"/>
        </w:rPr>
        <w:t>UNE ANNEE 2025 QUI SERA MARQUEE PAR UNE ORIENTATION DE LA POLITIQUE BUDGETAIRE DE L’ETAT PLUS AUSTERITAIRE</w:t>
      </w:r>
    </w:p>
    <w:p w14:paraId="0194BB56"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41E387BE"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Les orientations du Gouvernement pour trouver 60 milliards d’euros sur deux axes – une suppression de la CVAE et une réduction des crédits alloués à l’enveloppe de 40 milliards d’euros d’investissement des collectivités – risquent de générer des tensions.</w:t>
      </w:r>
    </w:p>
    <w:p w14:paraId="50DB5206"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08E698DC"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2025 s’annonce comme une année difficile pour les finances publiques et surtout pour les collectivités territoriales les plus fragiles. L’austérité budgétaire de l’État risque d’affaiblir davantage ces acteurs, déjà grandement impactés en 2023 et 2024 dans un cadre budgétaire de plus en plus contraint et incertain.</w:t>
      </w:r>
    </w:p>
    <w:p w14:paraId="1182D9E3"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Pourtant, les collectivités ne sont pas responsables de la situation actuelle des finances publiques. La part des administrations publiques locales dans la dette publique est stable depuis plus de trente ans (entre 8 et 10 % du PIB) tandis que celles des administrations de sécurité sociale et des administrations publiques centrales augmentent.</w:t>
      </w:r>
    </w:p>
    <w:p w14:paraId="63ED8226"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29A6DDD9"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A travers son PLF pour 2025 présenté à l’Assemblée nationale le 10 octobre, le Gouvernement a prévu une baisse de 6,5 milliards d’euros des recettes fiscales et fonds dédiés aux collectivités : baisse d’1,5 milliard du fonds vert, obligation de mise en réserve de crédits via un mécanisme d’épargne forcé représentant 3 milliards d’euros, rabot de 1,2 milliard sur la dynamique de la TVA, réduction de 2 % du taux de remboursement de la TVA via le FCTVA représentant 800 millions d’euros de perte de recettes pour les collectivités, stabilité de l’enveloppe de DGF. Le PLFSS y ajoute une forte augmentation des cotisations CNRACL, qui représente une dépense supplémentaire d’1,3 milliard d’euros pour les employeurs territoriaux. La censure du Gouvernement Barnier a laissé les collectivités territoriales dans l’incertitude quant aux perspectives 2025.</w:t>
      </w:r>
    </w:p>
    <w:p w14:paraId="019992D8"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 </w:t>
      </w:r>
    </w:p>
    <w:p w14:paraId="7BA3271B" w14:textId="77777777" w:rsidR="006409C6" w:rsidRPr="00D846D6" w:rsidRDefault="006409C6" w:rsidP="006409C6">
      <w:pPr>
        <w:spacing w:line="240" w:lineRule="auto"/>
        <w:contextualSpacing/>
        <w:jc w:val="both"/>
        <w:rPr>
          <w:rFonts w:ascii="Times New Roman" w:hAnsi="Times New Roman" w:cs="Times New Roman"/>
          <w:sz w:val="24"/>
          <w:szCs w:val="24"/>
        </w:rPr>
      </w:pPr>
      <w:r w:rsidRPr="00D846D6">
        <w:rPr>
          <w:rFonts w:ascii="Times New Roman" w:hAnsi="Times New Roman" w:cs="Times New Roman"/>
          <w:sz w:val="24"/>
          <w:szCs w:val="24"/>
        </w:rPr>
        <w:t>Le 5 février 2025, le Premier Ministre a engagé la responsabilité du Gouvernement devant l’Assemblée nationale (article 49.3 de la Constitution) pour faire adopter sans vote le PLF et le PLFSS. Parmi les principales mesures pour les collectivités, notons le maintien du taux et du périmètre du FCTVA, la hausse de 3 points du taux de la CNRACL, et une baisse du fonds vert moins que prévu initialement.</w:t>
      </w:r>
    </w:p>
    <w:p w14:paraId="3D203151" w14:textId="77777777" w:rsidR="006409C6" w:rsidRDefault="006409C6" w:rsidP="006409C6">
      <w:pPr>
        <w:spacing w:line="240" w:lineRule="auto"/>
        <w:contextualSpacing/>
        <w:jc w:val="both"/>
        <w:rPr>
          <w:rFonts w:ascii="Times New Roman" w:hAnsi="Times New Roman" w:cs="Times New Roman"/>
          <w:sz w:val="24"/>
          <w:szCs w:val="24"/>
        </w:rPr>
      </w:pPr>
    </w:p>
    <w:p w14:paraId="1710D535" w14:textId="77777777" w:rsidR="006409C6" w:rsidRDefault="006409C6" w:rsidP="006409C6">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7BD0117D" w14:textId="77777777" w:rsidR="006409C6" w:rsidRDefault="006409C6" w:rsidP="006409C6">
      <w:pPr>
        <w:pStyle w:val="Paragraphedeliste"/>
        <w:spacing w:after="0" w:line="240" w:lineRule="auto"/>
        <w:jc w:val="both"/>
        <w:rPr>
          <w:rFonts w:ascii="Times New Roman" w:hAnsi="Times New Roman" w:cs="Times New Roman"/>
          <w:b/>
          <w:bCs/>
          <w:sz w:val="24"/>
          <w:szCs w:val="24"/>
          <w:u w:val="single"/>
        </w:rPr>
      </w:pPr>
    </w:p>
    <w:p w14:paraId="783BF44C" w14:textId="77777777" w:rsidR="006409C6" w:rsidRPr="00FC4F27" w:rsidRDefault="006409C6" w:rsidP="006409C6">
      <w:pPr>
        <w:pStyle w:val="Titre1"/>
        <w:numPr>
          <w:ilvl w:val="0"/>
          <w:numId w:val="3"/>
        </w:numPr>
        <w:tabs>
          <w:tab w:val="num" w:pos="360"/>
        </w:tabs>
        <w:ind w:left="0" w:firstLine="0"/>
        <w:jc w:val="both"/>
        <w:rPr>
          <w:rFonts w:ascii="Times" w:hAnsi="Times" w:cs="Times"/>
          <w:b/>
          <w:bCs/>
          <w:sz w:val="36"/>
          <w:szCs w:val="36"/>
          <w:u w:val="single"/>
        </w:rPr>
      </w:pPr>
      <w:r w:rsidRPr="00FC4F27">
        <w:rPr>
          <w:rFonts w:ascii="Times" w:hAnsi="Times" w:cs="Times"/>
          <w:b/>
          <w:bCs/>
          <w:sz w:val="36"/>
          <w:szCs w:val="36"/>
          <w:u w:val="single"/>
        </w:rPr>
        <w:t>Orientations budgétaires du PETR du Nord de l’Yonne</w:t>
      </w:r>
    </w:p>
    <w:p w14:paraId="2F180C9C" w14:textId="77777777" w:rsidR="006409C6" w:rsidRPr="00FC4F27" w:rsidRDefault="006409C6" w:rsidP="006409C6">
      <w:pPr>
        <w:spacing w:line="240" w:lineRule="auto"/>
        <w:contextualSpacing/>
        <w:jc w:val="both"/>
        <w:rPr>
          <w:rFonts w:ascii="Times" w:hAnsi="Times" w:cs="Times"/>
          <w:sz w:val="24"/>
          <w:szCs w:val="24"/>
        </w:rPr>
      </w:pPr>
    </w:p>
    <w:p w14:paraId="48A88008" w14:textId="77777777" w:rsidR="006409C6" w:rsidRPr="00FC4F27" w:rsidRDefault="006409C6" w:rsidP="006409C6">
      <w:pPr>
        <w:spacing w:line="240" w:lineRule="auto"/>
        <w:contextualSpacing/>
        <w:jc w:val="both"/>
        <w:rPr>
          <w:rFonts w:ascii="Times" w:hAnsi="Times" w:cs="Times"/>
          <w:sz w:val="24"/>
          <w:szCs w:val="24"/>
        </w:rPr>
      </w:pPr>
      <w:r w:rsidRPr="00FC4F27">
        <w:rPr>
          <w:rFonts w:ascii="Times" w:hAnsi="Times" w:cs="Times"/>
          <w:sz w:val="24"/>
          <w:szCs w:val="24"/>
        </w:rPr>
        <w:t xml:space="preserve">Le PETR du Nord de l’Yonne a connu </w:t>
      </w:r>
      <w:r>
        <w:rPr>
          <w:rFonts w:ascii="Times" w:hAnsi="Times" w:cs="Times"/>
          <w:sz w:val="24"/>
          <w:szCs w:val="24"/>
        </w:rPr>
        <w:t xml:space="preserve">une </w:t>
      </w:r>
      <w:r w:rsidRPr="00FC4F27">
        <w:rPr>
          <w:rFonts w:ascii="Times" w:hAnsi="Times" w:cs="Times"/>
          <w:sz w:val="24"/>
          <w:szCs w:val="24"/>
        </w:rPr>
        <w:t>montée en puissance sur l’année 2024. L</w:t>
      </w:r>
      <w:r>
        <w:rPr>
          <w:rFonts w:ascii="Times" w:hAnsi="Times" w:cs="Times"/>
          <w:sz w:val="24"/>
          <w:szCs w:val="24"/>
        </w:rPr>
        <w:t>’</w:t>
      </w:r>
      <w:r w:rsidRPr="00FC4F27">
        <w:rPr>
          <w:rFonts w:ascii="Times" w:hAnsi="Times" w:cs="Times"/>
          <w:sz w:val="24"/>
          <w:szCs w:val="24"/>
        </w:rPr>
        <w:t xml:space="preserve">élaboration du Contrat Local de Santé est arrivée à son terme avec la signature du contrat le 21 janvier dernier, ce dernier entrant désormais dans sa phase de réalisation. La collectivité a également mené à bien le recrutement d’un chargé de mission mobilité et attractivité ce qui lui permettra de travailler à la réalisation du contrat </w:t>
      </w:r>
      <w:proofErr w:type="spellStart"/>
      <w:r w:rsidRPr="00FC4F27">
        <w:rPr>
          <w:rFonts w:ascii="Times" w:hAnsi="Times" w:cs="Times"/>
          <w:sz w:val="24"/>
          <w:szCs w:val="24"/>
        </w:rPr>
        <w:t>fluvestre</w:t>
      </w:r>
      <w:proofErr w:type="spellEnd"/>
      <w:r w:rsidRPr="00FC4F27">
        <w:rPr>
          <w:rFonts w:ascii="Times" w:hAnsi="Times" w:cs="Times"/>
          <w:sz w:val="24"/>
          <w:szCs w:val="24"/>
        </w:rPr>
        <w:t xml:space="preserve"> qui lie le PETR au Conseil Régional.</w:t>
      </w:r>
    </w:p>
    <w:p w14:paraId="03449810" w14:textId="77777777" w:rsidR="006409C6" w:rsidRPr="00FC4F27" w:rsidRDefault="006409C6" w:rsidP="006409C6">
      <w:pPr>
        <w:spacing w:line="240" w:lineRule="auto"/>
        <w:contextualSpacing/>
        <w:jc w:val="both"/>
        <w:rPr>
          <w:rFonts w:ascii="Times" w:hAnsi="Times" w:cs="Times"/>
          <w:sz w:val="24"/>
          <w:szCs w:val="24"/>
        </w:rPr>
      </w:pPr>
    </w:p>
    <w:p w14:paraId="798A5987" w14:textId="77777777" w:rsidR="006409C6" w:rsidRPr="00FC4F27" w:rsidRDefault="006409C6" w:rsidP="006409C6">
      <w:pPr>
        <w:spacing w:line="240" w:lineRule="auto"/>
        <w:contextualSpacing/>
        <w:jc w:val="both"/>
        <w:rPr>
          <w:rFonts w:ascii="Times" w:hAnsi="Times" w:cs="Times"/>
          <w:sz w:val="24"/>
          <w:szCs w:val="24"/>
        </w:rPr>
      </w:pPr>
      <w:r w:rsidRPr="00FC4F27">
        <w:rPr>
          <w:rFonts w:ascii="Times" w:hAnsi="Times" w:cs="Times"/>
          <w:sz w:val="24"/>
          <w:szCs w:val="24"/>
        </w:rPr>
        <w:t xml:space="preserve">Cette montée en puissance se traduit par une augmentation du budget pour l’année 2025. Celui-ci s’explique en premier lieu par les </w:t>
      </w:r>
      <w:r w:rsidRPr="00FC4F27">
        <w:rPr>
          <w:rFonts w:ascii="Times" w:hAnsi="Times" w:cs="Times"/>
          <w:b/>
          <w:bCs/>
          <w:sz w:val="24"/>
          <w:szCs w:val="24"/>
        </w:rPr>
        <w:t>trois recrutements effectués</w:t>
      </w:r>
      <w:r w:rsidRPr="00FC4F27">
        <w:rPr>
          <w:rFonts w:ascii="Times" w:hAnsi="Times" w:cs="Times"/>
          <w:sz w:val="24"/>
          <w:szCs w:val="24"/>
        </w:rPr>
        <w:t xml:space="preserve"> : deux pour l’animation du CLS et celui précédemment évoqué. Ces recrutements ayant été effectués au cours de l’année 2024, 2025 sera la première année complète pour l’ensemble des postes expliquant ainsi l’augmentation importante des coûts en ressources humaines. </w:t>
      </w:r>
      <w:r w:rsidRPr="00FC4F27">
        <w:rPr>
          <w:rFonts w:ascii="Times" w:hAnsi="Times" w:cs="Times"/>
          <w:b/>
          <w:bCs/>
          <w:sz w:val="24"/>
          <w:szCs w:val="24"/>
        </w:rPr>
        <w:t>La réalisation du programme d’action du CLS</w:t>
      </w:r>
      <w:r w:rsidRPr="00FC4F27">
        <w:rPr>
          <w:rFonts w:ascii="Times" w:hAnsi="Times" w:cs="Times"/>
          <w:sz w:val="24"/>
          <w:szCs w:val="24"/>
        </w:rPr>
        <w:t xml:space="preserve"> nécessite aussi une augmentation budgétaire par rapport à 2024 où la phase de réalisation du contrat n’est intervenue qu’au cours de l’année.</w:t>
      </w:r>
    </w:p>
    <w:p w14:paraId="4B998755" w14:textId="77777777" w:rsidR="006409C6" w:rsidRPr="00FC4F27" w:rsidRDefault="006409C6" w:rsidP="006409C6">
      <w:pPr>
        <w:spacing w:line="240" w:lineRule="auto"/>
        <w:contextualSpacing/>
        <w:jc w:val="both"/>
        <w:rPr>
          <w:rFonts w:ascii="Times" w:hAnsi="Times" w:cs="Times"/>
          <w:sz w:val="24"/>
          <w:szCs w:val="24"/>
        </w:rPr>
      </w:pPr>
    </w:p>
    <w:p w14:paraId="5BE99906" w14:textId="77777777" w:rsidR="006409C6" w:rsidRPr="009D5398" w:rsidRDefault="006409C6" w:rsidP="006409C6">
      <w:pPr>
        <w:spacing w:line="240" w:lineRule="auto"/>
        <w:contextualSpacing/>
        <w:jc w:val="both"/>
        <w:rPr>
          <w:rFonts w:ascii="Times" w:hAnsi="Times" w:cs="Times"/>
          <w:sz w:val="24"/>
          <w:szCs w:val="24"/>
        </w:rPr>
      </w:pPr>
      <w:r w:rsidRPr="00FC4F27">
        <w:rPr>
          <w:rFonts w:ascii="Times" w:hAnsi="Times" w:cs="Times"/>
          <w:sz w:val="24"/>
          <w:szCs w:val="24"/>
        </w:rPr>
        <w:t xml:space="preserve">Enfin, </w:t>
      </w:r>
      <w:r w:rsidRPr="00FC4F27">
        <w:rPr>
          <w:rFonts w:ascii="Times" w:hAnsi="Times" w:cs="Times"/>
          <w:b/>
          <w:bCs/>
          <w:sz w:val="24"/>
          <w:szCs w:val="24"/>
        </w:rPr>
        <w:t xml:space="preserve">la réalisation d’un schéma directeur </w:t>
      </w:r>
      <w:r>
        <w:rPr>
          <w:rFonts w:ascii="Times" w:hAnsi="Times" w:cs="Times"/>
          <w:b/>
          <w:bCs/>
          <w:sz w:val="24"/>
          <w:szCs w:val="24"/>
        </w:rPr>
        <w:t>cyclable</w:t>
      </w:r>
      <w:r w:rsidRPr="00FC4F27">
        <w:rPr>
          <w:rFonts w:ascii="Times" w:hAnsi="Times" w:cs="Times"/>
          <w:sz w:val="24"/>
          <w:szCs w:val="24"/>
        </w:rPr>
        <w:t xml:space="preserve"> </w:t>
      </w:r>
      <w:r>
        <w:rPr>
          <w:rFonts w:ascii="Times" w:hAnsi="Times" w:cs="Times"/>
          <w:sz w:val="24"/>
          <w:szCs w:val="24"/>
        </w:rPr>
        <w:t xml:space="preserve">permettra de disposer d’un document de planification prévoyant l’ensemble des aménagements à réaliser sur le territoire en faveur des mobilités durables. Cette réalisation </w:t>
      </w:r>
      <w:r w:rsidRPr="00FC4F27">
        <w:rPr>
          <w:rFonts w:ascii="Times" w:hAnsi="Times" w:cs="Times"/>
          <w:sz w:val="24"/>
          <w:szCs w:val="24"/>
        </w:rPr>
        <w:t xml:space="preserve">constituera une dépense supplémentaire pour l’année 2025. </w:t>
      </w:r>
      <w:r w:rsidRPr="009D5398">
        <w:rPr>
          <w:rFonts w:ascii="Times" w:hAnsi="Times" w:cs="Times"/>
          <w:sz w:val="24"/>
          <w:szCs w:val="24"/>
        </w:rPr>
        <w:t>Ce projet est fléché sur la section d'investissement et sera financé par le Fonds National d'Aménagement du Territoire (FNADT) et par le dispositif AVELO</w:t>
      </w:r>
      <w:r>
        <w:rPr>
          <w:rFonts w:ascii="Times" w:hAnsi="Times" w:cs="Times"/>
          <w:sz w:val="24"/>
          <w:szCs w:val="24"/>
        </w:rPr>
        <w:t xml:space="preserve"> 3</w:t>
      </w:r>
      <w:r w:rsidRPr="009D5398">
        <w:rPr>
          <w:rFonts w:ascii="Times" w:hAnsi="Times" w:cs="Times"/>
          <w:sz w:val="24"/>
          <w:szCs w:val="24"/>
        </w:rPr>
        <w:t xml:space="preserve"> de l'ADEME. Le reste à charge sera financé par l'excédent de la section d'investissement.</w:t>
      </w:r>
    </w:p>
    <w:p w14:paraId="2BA07085" w14:textId="77777777" w:rsidR="006409C6" w:rsidRDefault="006409C6" w:rsidP="006409C6">
      <w:pPr>
        <w:spacing w:line="240" w:lineRule="auto"/>
        <w:contextualSpacing/>
        <w:jc w:val="both"/>
        <w:rPr>
          <w:rFonts w:ascii="Times New Roman" w:hAnsi="Times New Roman" w:cs="Times New Roman"/>
          <w:sz w:val="24"/>
          <w:szCs w:val="24"/>
        </w:rPr>
        <w:sectPr w:rsidR="006409C6" w:rsidSect="006409C6">
          <w:headerReference w:type="default" r:id="rId6"/>
          <w:pgSz w:w="11906" w:h="16838"/>
          <w:pgMar w:top="1417" w:right="1417" w:bottom="1417" w:left="1417" w:header="708" w:footer="708" w:gutter="0"/>
          <w:cols w:space="708"/>
          <w:docGrid w:linePitch="360"/>
        </w:sectPr>
      </w:pPr>
    </w:p>
    <w:p w14:paraId="45096307" w14:textId="77777777" w:rsidR="006409C6" w:rsidRDefault="006409C6" w:rsidP="006409C6">
      <w:pPr>
        <w:spacing w:line="240" w:lineRule="auto"/>
        <w:contextualSpacing/>
        <w:jc w:val="both"/>
        <w:rPr>
          <w:rFonts w:ascii="Times New Roman" w:hAnsi="Times New Roman" w:cs="Times New Roman"/>
          <w:sz w:val="24"/>
          <w:szCs w:val="24"/>
        </w:rPr>
      </w:pPr>
    </w:p>
    <w:p w14:paraId="1428CCAD" w14:textId="77777777" w:rsidR="006409C6" w:rsidRDefault="006409C6" w:rsidP="006409C6">
      <w:pPr>
        <w:pStyle w:val="Titre2"/>
        <w:numPr>
          <w:ilvl w:val="0"/>
          <w:numId w:val="2"/>
        </w:numPr>
        <w:ind w:left="720"/>
        <w:rPr>
          <w:rFonts w:ascii="Times" w:eastAsiaTheme="minorHAnsi" w:hAnsi="Times" w:cs="Times"/>
          <w:b/>
          <w:bCs/>
          <w:u w:val="single"/>
        </w:rPr>
      </w:pPr>
      <w:r w:rsidRPr="00815113">
        <w:rPr>
          <w:rFonts w:ascii="Times" w:eastAsiaTheme="minorHAnsi" w:hAnsi="Times" w:cs="Times"/>
          <w:b/>
          <w:bCs/>
          <w:u w:val="single"/>
        </w:rPr>
        <w:t>Projection des dépenses de fonctionnement 202</w:t>
      </w:r>
      <w:r>
        <w:rPr>
          <w:rFonts w:ascii="Times" w:eastAsiaTheme="minorHAnsi" w:hAnsi="Times" w:cs="Times"/>
          <w:b/>
          <w:bCs/>
          <w:u w:val="single"/>
        </w:rPr>
        <w:t>4</w:t>
      </w:r>
      <w:r w:rsidRPr="00286657">
        <w:rPr>
          <w:rFonts w:ascii="Times" w:eastAsiaTheme="minorHAnsi" w:hAnsi="Times" w:cs="Times"/>
          <w:b/>
          <w:bCs/>
          <w:u w:val="single"/>
        </w:rPr>
        <w:t xml:space="preserve"> : </w:t>
      </w:r>
    </w:p>
    <w:tbl>
      <w:tblPr>
        <w:tblpPr w:leftFromText="141" w:rightFromText="141" w:vertAnchor="text" w:horzAnchor="margin" w:tblpY="295"/>
        <w:tblW w:w="14005" w:type="dxa"/>
        <w:tblCellMar>
          <w:left w:w="70" w:type="dxa"/>
          <w:right w:w="70" w:type="dxa"/>
        </w:tblCellMar>
        <w:tblLook w:val="04A0" w:firstRow="1" w:lastRow="0" w:firstColumn="1" w:lastColumn="0" w:noHBand="0" w:noVBand="1"/>
      </w:tblPr>
      <w:tblGrid>
        <w:gridCol w:w="1072"/>
        <w:gridCol w:w="940"/>
        <w:gridCol w:w="7032"/>
        <w:gridCol w:w="1418"/>
        <w:gridCol w:w="1417"/>
        <w:gridCol w:w="2126"/>
      </w:tblGrid>
      <w:tr w:rsidR="006409C6" w:rsidRPr="004E51A8" w14:paraId="2B35A155" w14:textId="77777777" w:rsidTr="009A457B">
        <w:trPr>
          <w:trHeight w:val="535"/>
        </w:trPr>
        <w:tc>
          <w:tcPr>
            <w:tcW w:w="107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40C71C" w14:textId="77777777" w:rsidR="006409C6" w:rsidRPr="004E51A8"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Code fonction</w:t>
            </w:r>
          </w:p>
        </w:tc>
        <w:tc>
          <w:tcPr>
            <w:tcW w:w="940" w:type="dxa"/>
            <w:tcBorders>
              <w:top w:val="single" w:sz="4" w:space="0" w:color="auto"/>
              <w:left w:val="nil"/>
              <w:bottom w:val="single" w:sz="4" w:space="0" w:color="auto"/>
              <w:right w:val="single" w:sz="4" w:space="0" w:color="auto"/>
            </w:tcBorders>
            <w:shd w:val="clear" w:color="000000" w:fill="D9D9D9"/>
            <w:vAlign w:val="center"/>
            <w:hideMark/>
          </w:tcPr>
          <w:p w14:paraId="5C237B33"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Nature (Code)</w:t>
            </w:r>
          </w:p>
        </w:tc>
        <w:tc>
          <w:tcPr>
            <w:tcW w:w="7032" w:type="dxa"/>
            <w:tcBorders>
              <w:top w:val="single" w:sz="4" w:space="0" w:color="auto"/>
              <w:left w:val="nil"/>
              <w:bottom w:val="single" w:sz="4" w:space="0" w:color="auto"/>
              <w:right w:val="single" w:sz="4" w:space="0" w:color="auto"/>
            </w:tcBorders>
            <w:shd w:val="clear" w:color="000000" w:fill="D9D9D9"/>
            <w:vAlign w:val="center"/>
            <w:hideMark/>
          </w:tcPr>
          <w:p w14:paraId="583A4172" w14:textId="77777777" w:rsidR="006409C6" w:rsidRPr="004E51A8"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Compte</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4DED9E29"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BP 2024</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2FD96C61"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 xml:space="preserve">Total réalisé </w:t>
            </w:r>
            <w:r>
              <w:rPr>
                <w:rFonts w:ascii="Arial" w:eastAsia="Times New Roman" w:hAnsi="Arial" w:cs="Arial"/>
                <w:color w:val="000000"/>
                <w:sz w:val="20"/>
                <w:szCs w:val="20"/>
              </w:rPr>
              <w:t>2024</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31F84C7"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Proposition budget 2025</w:t>
            </w:r>
          </w:p>
        </w:tc>
      </w:tr>
      <w:tr w:rsidR="006409C6" w:rsidRPr="004E51A8" w14:paraId="25BB9CF7" w14:textId="77777777" w:rsidTr="009A457B">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437B07F4"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01</w:t>
            </w:r>
          </w:p>
        </w:tc>
        <w:tc>
          <w:tcPr>
            <w:tcW w:w="940" w:type="dxa"/>
            <w:tcBorders>
              <w:top w:val="nil"/>
              <w:left w:val="nil"/>
              <w:bottom w:val="single" w:sz="4" w:space="0" w:color="auto"/>
              <w:right w:val="single" w:sz="4" w:space="0" w:color="auto"/>
            </w:tcBorders>
            <w:shd w:val="clear" w:color="000000" w:fill="FFFFFF"/>
            <w:noWrap/>
            <w:vAlign w:val="center"/>
            <w:hideMark/>
          </w:tcPr>
          <w:p w14:paraId="61ECFFD1"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6811</w:t>
            </w:r>
          </w:p>
        </w:tc>
        <w:tc>
          <w:tcPr>
            <w:tcW w:w="7032" w:type="dxa"/>
            <w:tcBorders>
              <w:top w:val="nil"/>
              <w:left w:val="nil"/>
              <w:bottom w:val="single" w:sz="4" w:space="0" w:color="auto"/>
              <w:right w:val="single" w:sz="4" w:space="0" w:color="auto"/>
            </w:tcBorders>
            <w:shd w:val="clear" w:color="000000" w:fill="FFFFFF"/>
            <w:vAlign w:val="center"/>
            <w:hideMark/>
          </w:tcPr>
          <w:p w14:paraId="5C1EEF82" w14:textId="77777777" w:rsidR="006409C6" w:rsidRPr="004E51A8"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DOTATIONS AUX AMORTISSEMENTS</w:t>
            </w:r>
          </w:p>
        </w:tc>
        <w:tc>
          <w:tcPr>
            <w:tcW w:w="1418" w:type="dxa"/>
            <w:tcBorders>
              <w:top w:val="nil"/>
              <w:left w:val="nil"/>
              <w:bottom w:val="single" w:sz="4" w:space="0" w:color="auto"/>
              <w:right w:val="single" w:sz="4" w:space="0" w:color="auto"/>
            </w:tcBorders>
            <w:shd w:val="clear" w:color="000000" w:fill="FFFFFF"/>
            <w:noWrap/>
            <w:vAlign w:val="center"/>
            <w:hideMark/>
          </w:tcPr>
          <w:p w14:paraId="29D72E5C"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50 000,00</w:t>
            </w:r>
          </w:p>
        </w:tc>
        <w:tc>
          <w:tcPr>
            <w:tcW w:w="1417" w:type="dxa"/>
            <w:tcBorders>
              <w:top w:val="nil"/>
              <w:left w:val="nil"/>
              <w:bottom w:val="single" w:sz="4" w:space="0" w:color="auto"/>
              <w:right w:val="single" w:sz="4" w:space="0" w:color="auto"/>
            </w:tcBorders>
            <w:shd w:val="clear" w:color="000000" w:fill="FFFFFF"/>
            <w:noWrap/>
            <w:vAlign w:val="center"/>
            <w:hideMark/>
          </w:tcPr>
          <w:p w14:paraId="3F1A5AFC"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26 194,24</w:t>
            </w:r>
          </w:p>
        </w:tc>
        <w:tc>
          <w:tcPr>
            <w:tcW w:w="2126" w:type="dxa"/>
            <w:tcBorders>
              <w:top w:val="nil"/>
              <w:left w:val="nil"/>
              <w:bottom w:val="single" w:sz="4" w:space="0" w:color="auto"/>
              <w:right w:val="single" w:sz="4" w:space="0" w:color="auto"/>
            </w:tcBorders>
            <w:shd w:val="clear" w:color="000000" w:fill="FFFFFF"/>
            <w:noWrap/>
            <w:vAlign w:val="center"/>
            <w:hideMark/>
          </w:tcPr>
          <w:p w14:paraId="71214E09"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30 000,00</w:t>
            </w:r>
          </w:p>
        </w:tc>
      </w:tr>
      <w:tr w:rsidR="006409C6" w:rsidRPr="004E51A8" w14:paraId="0EDC1154" w14:textId="77777777" w:rsidTr="009A457B">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29818693"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69147CE2"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60631</w:t>
            </w:r>
          </w:p>
        </w:tc>
        <w:tc>
          <w:tcPr>
            <w:tcW w:w="7032" w:type="dxa"/>
            <w:tcBorders>
              <w:top w:val="nil"/>
              <w:left w:val="nil"/>
              <w:bottom w:val="single" w:sz="4" w:space="0" w:color="auto"/>
              <w:right w:val="single" w:sz="4" w:space="0" w:color="auto"/>
            </w:tcBorders>
            <w:shd w:val="clear" w:color="000000" w:fill="FFFFFF"/>
            <w:vAlign w:val="center"/>
            <w:hideMark/>
          </w:tcPr>
          <w:p w14:paraId="5207CEE1"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FOURNITURES D'ENTRETIEN</w:t>
            </w:r>
          </w:p>
        </w:tc>
        <w:tc>
          <w:tcPr>
            <w:tcW w:w="1418" w:type="dxa"/>
            <w:tcBorders>
              <w:top w:val="nil"/>
              <w:left w:val="nil"/>
              <w:bottom w:val="single" w:sz="4" w:space="0" w:color="auto"/>
              <w:right w:val="single" w:sz="4" w:space="0" w:color="auto"/>
            </w:tcBorders>
            <w:shd w:val="clear" w:color="000000" w:fill="FFFFFF"/>
            <w:noWrap/>
            <w:vAlign w:val="center"/>
            <w:hideMark/>
          </w:tcPr>
          <w:p w14:paraId="10987358"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0,00</w:t>
            </w:r>
          </w:p>
        </w:tc>
        <w:tc>
          <w:tcPr>
            <w:tcW w:w="1417" w:type="dxa"/>
            <w:tcBorders>
              <w:top w:val="nil"/>
              <w:left w:val="nil"/>
              <w:bottom w:val="single" w:sz="4" w:space="0" w:color="auto"/>
              <w:right w:val="single" w:sz="4" w:space="0" w:color="auto"/>
            </w:tcBorders>
            <w:shd w:val="clear" w:color="000000" w:fill="FFFFFF"/>
            <w:noWrap/>
            <w:vAlign w:val="center"/>
            <w:hideMark/>
          </w:tcPr>
          <w:p w14:paraId="438DB622"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452,71</w:t>
            </w:r>
          </w:p>
        </w:tc>
        <w:tc>
          <w:tcPr>
            <w:tcW w:w="2126" w:type="dxa"/>
            <w:tcBorders>
              <w:top w:val="nil"/>
              <w:left w:val="nil"/>
              <w:bottom w:val="single" w:sz="4" w:space="0" w:color="auto"/>
              <w:right w:val="single" w:sz="4" w:space="0" w:color="auto"/>
            </w:tcBorders>
            <w:shd w:val="clear" w:color="000000" w:fill="FFFFFF"/>
            <w:noWrap/>
            <w:vAlign w:val="center"/>
            <w:hideMark/>
          </w:tcPr>
          <w:p w14:paraId="2E9114EA" w14:textId="77777777" w:rsidR="006409C6" w:rsidRPr="004E51A8" w:rsidRDefault="006409C6" w:rsidP="009A457B">
            <w:pPr>
              <w:spacing w:after="0" w:line="240" w:lineRule="auto"/>
              <w:jc w:val="center"/>
              <w:rPr>
                <w:rFonts w:ascii="Arial" w:eastAsia="Times New Roman" w:hAnsi="Arial" w:cs="Arial"/>
                <w:color w:val="000000"/>
                <w:sz w:val="20"/>
                <w:szCs w:val="20"/>
              </w:rPr>
            </w:pPr>
          </w:p>
        </w:tc>
      </w:tr>
      <w:tr w:rsidR="006409C6" w:rsidRPr="004E51A8" w14:paraId="2BD4D881" w14:textId="77777777" w:rsidTr="009A457B">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2B917F76"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07D39156"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617</w:t>
            </w:r>
          </w:p>
        </w:tc>
        <w:tc>
          <w:tcPr>
            <w:tcW w:w="7032" w:type="dxa"/>
            <w:tcBorders>
              <w:top w:val="nil"/>
              <w:left w:val="nil"/>
              <w:bottom w:val="single" w:sz="4" w:space="0" w:color="auto"/>
              <w:right w:val="single" w:sz="4" w:space="0" w:color="auto"/>
            </w:tcBorders>
            <w:shd w:val="clear" w:color="000000" w:fill="FFFFFF"/>
            <w:vAlign w:val="center"/>
            <w:hideMark/>
          </w:tcPr>
          <w:p w14:paraId="5A7B3DF2"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 xml:space="preserve">ETUDES </w:t>
            </w:r>
            <w:r>
              <w:rPr>
                <w:rFonts w:ascii="Arial" w:eastAsia="Times New Roman" w:hAnsi="Arial" w:cs="Arial"/>
                <w:color w:val="000000"/>
                <w:sz w:val="20"/>
                <w:szCs w:val="20"/>
              </w:rPr>
              <w:t>SUR LES FILIERES DURABLES</w:t>
            </w:r>
          </w:p>
        </w:tc>
        <w:tc>
          <w:tcPr>
            <w:tcW w:w="1418" w:type="dxa"/>
            <w:tcBorders>
              <w:top w:val="nil"/>
              <w:left w:val="nil"/>
              <w:bottom w:val="single" w:sz="4" w:space="0" w:color="auto"/>
              <w:right w:val="single" w:sz="4" w:space="0" w:color="auto"/>
            </w:tcBorders>
            <w:shd w:val="clear" w:color="000000" w:fill="FFFFFF"/>
            <w:noWrap/>
            <w:vAlign w:val="center"/>
            <w:hideMark/>
          </w:tcPr>
          <w:p w14:paraId="45046579"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25 000,00</w:t>
            </w:r>
          </w:p>
        </w:tc>
        <w:tc>
          <w:tcPr>
            <w:tcW w:w="1417" w:type="dxa"/>
            <w:tcBorders>
              <w:top w:val="nil"/>
              <w:left w:val="nil"/>
              <w:bottom w:val="single" w:sz="4" w:space="0" w:color="auto"/>
              <w:right w:val="single" w:sz="4" w:space="0" w:color="auto"/>
            </w:tcBorders>
            <w:shd w:val="clear" w:color="000000" w:fill="FFFFFF"/>
            <w:noWrap/>
            <w:vAlign w:val="center"/>
            <w:hideMark/>
          </w:tcPr>
          <w:p w14:paraId="54B5B6C3"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24 870,00</w:t>
            </w:r>
          </w:p>
        </w:tc>
        <w:tc>
          <w:tcPr>
            <w:tcW w:w="2126" w:type="dxa"/>
            <w:tcBorders>
              <w:top w:val="nil"/>
              <w:left w:val="nil"/>
              <w:bottom w:val="single" w:sz="4" w:space="0" w:color="auto"/>
              <w:right w:val="single" w:sz="4" w:space="0" w:color="auto"/>
            </w:tcBorders>
            <w:shd w:val="clear" w:color="000000" w:fill="FFFFFF"/>
            <w:noWrap/>
            <w:vAlign w:val="center"/>
            <w:hideMark/>
          </w:tcPr>
          <w:p w14:paraId="5A312E94"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   €</w:t>
            </w:r>
          </w:p>
        </w:tc>
      </w:tr>
      <w:tr w:rsidR="006409C6" w:rsidRPr="004E51A8" w14:paraId="7FAE5FCA" w14:textId="77777777" w:rsidTr="009A457B">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1F82A68E"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723C5952"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6188</w:t>
            </w:r>
          </w:p>
        </w:tc>
        <w:tc>
          <w:tcPr>
            <w:tcW w:w="7032" w:type="dxa"/>
            <w:tcBorders>
              <w:top w:val="nil"/>
              <w:left w:val="nil"/>
              <w:bottom w:val="single" w:sz="4" w:space="0" w:color="auto"/>
              <w:right w:val="single" w:sz="4" w:space="0" w:color="auto"/>
            </w:tcBorders>
            <w:shd w:val="clear" w:color="000000" w:fill="FFFFFF"/>
            <w:vAlign w:val="center"/>
            <w:hideMark/>
          </w:tcPr>
          <w:p w14:paraId="103B806D"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AUTRES FRAIS DIVERS</w:t>
            </w:r>
          </w:p>
        </w:tc>
        <w:tc>
          <w:tcPr>
            <w:tcW w:w="1418" w:type="dxa"/>
            <w:tcBorders>
              <w:top w:val="nil"/>
              <w:left w:val="nil"/>
              <w:bottom w:val="single" w:sz="4" w:space="0" w:color="auto"/>
              <w:right w:val="single" w:sz="4" w:space="0" w:color="auto"/>
            </w:tcBorders>
            <w:shd w:val="clear" w:color="000000" w:fill="FFFFFF"/>
            <w:noWrap/>
            <w:vAlign w:val="center"/>
            <w:hideMark/>
          </w:tcPr>
          <w:p w14:paraId="55BA7CC9"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1 500,00</w:t>
            </w:r>
          </w:p>
        </w:tc>
        <w:tc>
          <w:tcPr>
            <w:tcW w:w="1417" w:type="dxa"/>
            <w:tcBorders>
              <w:top w:val="nil"/>
              <w:left w:val="nil"/>
              <w:bottom w:val="single" w:sz="4" w:space="0" w:color="auto"/>
              <w:right w:val="single" w:sz="4" w:space="0" w:color="auto"/>
            </w:tcBorders>
            <w:shd w:val="clear" w:color="000000" w:fill="FFFFFF"/>
            <w:noWrap/>
            <w:vAlign w:val="center"/>
            <w:hideMark/>
          </w:tcPr>
          <w:p w14:paraId="6E5204C8"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0,00</w:t>
            </w:r>
          </w:p>
        </w:tc>
        <w:tc>
          <w:tcPr>
            <w:tcW w:w="2126" w:type="dxa"/>
            <w:tcBorders>
              <w:top w:val="nil"/>
              <w:left w:val="nil"/>
              <w:bottom w:val="single" w:sz="4" w:space="0" w:color="auto"/>
              <w:right w:val="single" w:sz="4" w:space="0" w:color="auto"/>
            </w:tcBorders>
            <w:shd w:val="clear" w:color="000000" w:fill="FFFFFF"/>
            <w:noWrap/>
            <w:vAlign w:val="center"/>
            <w:hideMark/>
          </w:tcPr>
          <w:p w14:paraId="5B8E5DB9"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1 500,00</w:t>
            </w:r>
          </w:p>
        </w:tc>
      </w:tr>
      <w:tr w:rsidR="006409C6" w:rsidRPr="004E51A8" w14:paraId="3CB5348C" w14:textId="77777777" w:rsidTr="009A457B">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5F9DC390"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42645CD4"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6218</w:t>
            </w:r>
          </w:p>
        </w:tc>
        <w:tc>
          <w:tcPr>
            <w:tcW w:w="7032" w:type="dxa"/>
            <w:tcBorders>
              <w:top w:val="nil"/>
              <w:left w:val="nil"/>
              <w:bottom w:val="single" w:sz="4" w:space="0" w:color="auto"/>
              <w:right w:val="single" w:sz="4" w:space="0" w:color="auto"/>
            </w:tcBorders>
            <w:shd w:val="clear" w:color="000000" w:fill="FFFFFF"/>
            <w:vAlign w:val="center"/>
            <w:hideMark/>
          </w:tcPr>
          <w:p w14:paraId="1F4A11FA" w14:textId="77777777" w:rsidR="006409C6" w:rsidRPr="004E51A8"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INGENIERIE</w:t>
            </w:r>
            <w:r w:rsidRPr="004E51A8">
              <w:rPr>
                <w:rFonts w:ascii="Arial" w:eastAsia="Times New Roman" w:hAnsi="Arial" w:cs="Arial"/>
                <w:color w:val="000000"/>
                <w:sz w:val="20"/>
                <w:szCs w:val="20"/>
              </w:rPr>
              <w:t xml:space="preserve"> (CCJ)</w:t>
            </w:r>
          </w:p>
        </w:tc>
        <w:tc>
          <w:tcPr>
            <w:tcW w:w="1418" w:type="dxa"/>
            <w:tcBorders>
              <w:top w:val="nil"/>
              <w:left w:val="nil"/>
              <w:bottom w:val="single" w:sz="4" w:space="0" w:color="auto"/>
              <w:right w:val="single" w:sz="4" w:space="0" w:color="auto"/>
            </w:tcBorders>
            <w:shd w:val="clear" w:color="000000" w:fill="FFFFFF"/>
            <w:noWrap/>
            <w:vAlign w:val="center"/>
            <w:hideMark/>
          </w:tcPr>
          <w:p w14:paraId="77A058F1"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14 290,90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5D810D6F"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9 871,24</w:t>
            </w:r>
          </w:p>
        </w:tc>
        <w:tc>
          <w:tcPr>
            <w:tcW w:w="2126" w:type="dxa"/>
            <w:tcBorders>
              <w:top w:val="nil"/>
              <w:left w:val="nil"/>
              <w:bottom w:val="single" w:sz="4" w:space="0" w:color="auto"/>
              <w:right w:val="single" w:sz="4" w:space="0" w:color="auto"/>
            </w:tcBorders>
            <w:shd w:val="clear" w:color="000000" w:fill="FFFFFF"/>
            <w:noWrap/>
            <w:vAlign w:val="center"/>
            <w:hideMark/>
          </w:tcPr>
          <w:p w14:paraId="3AED4D24"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58 713,36</w:t>
            </w:r>
          </w:p>
        </w:tc>
      </w:tr>
      <w:tr w:rsidR="006409C6" w:rsidRPr="004E51A8" w14:paraId="27CDE325" w14:textId="77777777" w:rsidTr="009A457B">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0EADA9DE"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375A564E"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6281</w:t>
            </w:r>
          </w:p>
        </w:tc>
        <w:tc>
          <w:tcPr>
            <w:tcW w:w="7032" w:type="dxa"/>
            <w:tcBorders>
              <w:top w:val="nil"/>
              <w:left w:val="nil"/>
              <w:bottom w:val="single" w:sz="4" w:space="0" w:color="auto"/>
              <w:right w:val="single" w:sz="4" w:space="0" w:color="auto"/>
            </w:tcBorders>
            <w:shd w:val="clear" w:color="000000" w:fill="FFFFFF"/>
            <w:vAlign w:val="center"/>
            <w:hideMark/>
          </w:tcPr>
          <w:p w14:paraId="1FADD211"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 xml:space="preserve">COTISATIONS </w:t>
            </w:r>
          </w:p>
        </w:tc>
        <w:tc>
          <w:tcPr>
            <w:tcW w:w="1418" w:type="dxa"/>
            <w:tcBorders>
              <w:top w:val="nil"/>
              <w:left w:val="nil"/>
              <w:bottom w:val="single" w:sz="4" w:space="0" w:color="auto"/>
              <w:right w:val="single" w:sz="4" w:space="0" w:color="auto"/>
            </w:tcBorders>
            <w:shd w:val="clear" w:color="000000" w:fill="FFFFFF"/>
            <w:noWrap/>
            <w:vAlign w:val="center"/>
            <w:hideMark/>
          </w:tcPr>
          <w:p w14:paraId="6A60A6F2"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10 735,00</w:t>
            </w:r>
          </w:p>
        </w:tc>
        <w:tc>
          <w:tcPr>
            <w:tcW w:w="1417" w:type="dxa"/>
            <w:tcBorders>
              <w:top w:val="nil"/>
              <w:left w:val="nil"/>
              <w:bottom w:val="single" w:sz="4" w:space="0" w:color="auto"/>
              <w:right w:val="single" w:sz="4" w:space="0" w:color="auto"/>
            </w:tcBorders>
            <w:shd w:val="clear" w:color="000000" w:fill="FFFFFF"/>
            <w:noWrap/>
            <w:vAlign w:val="center"/>
            <w:hideMark/>
          </w:tcPr>
          <w:p w14:paraId="18F18AC7"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10 736,00</w:t>
            </w:r>
          </w:p>
        </w:tc>
        <w:tc>
          <w:tcPr>
            <w:tcW w:w="2126" w:type="dxa"/>
            <w:tcBorders>
              <w:top w:val="nil"/>
              <w:left w:val="nil"/>
              <w:bottom w:val="single" w:sz="4" w:space="0" w:color="auto"/>
              <w:right w:val="single" w:sz="4" w:space="0" w:color="auto"/>
            </w:tcBorders>
            <w:shd w:val="clear" w:color="000000" w:fill="FFFFFF"/>
            <w:noWrap/>
            <w:vAlign w:val="center"/>
            <w:hideMark/>
          </w:tcPr>
          <w:p w14:paraId="0565A740"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11 000,00</w:t>
            </w:r>
          </w:p>
        </w:tc>
      </w:tr>
      <w:tr w:rsidR="006409C6" w:rsidRPr="004E51A8" w14:paraId="1C7A36BD" w14:textId="77777777" w:rsidTr="009A457B">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208FD251"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48843907"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62878</w:t>
            </w:r>
          </w:p>
        </w:tc>
        <w:tc>
          <w:tcPr>
            <w:tcW w:w="7032" w:type="dxa"/>
            <w:tcBorders>
              <w:top w:val="nil"/>
              <w:left w:val="nil"/>
              <w:bottom w:val="single" w:sz="4" w:space="0" w:color="auto"/>
              <w:right w:val="single" w:sz="4" w:space="0" w:color="auto"/>
            </w:tcBorders>
            <w:shd w:val="clear" w:color="000000" w:fill="FFFFFF"/>
            <w:vAlign w:val="center"/>
            <w:hideMark/>
          </w:tcPr>
          <w:p w14:paraId="138CA5F3"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REMBOURSEMENTS DE FRAIS A DES TIERS (CCJ)</w:t>
            </w:r>
          </w:p>
        </w:tc>
        <w:tc>
          <w:tcPr>
            <w:tcW w:w="1418" w:type="dxa"/>
            <w:tcBorders>
              <w:top w:val="nil"/>
              <w:left w:val="nil"/>
              <w:bottom w:val="single" w:sz="4" w:space="0" w:color="auto"/>
              <w:right w:val="single" w:sz="4" w:space="0" w:color="auto"/>
            </w:tcBorders>
            <w:shd w:val="clear" w:color="000000" w:fill="FFFFFF"/>
            <w:noWrap/>
            <w:vAlign w:val="center"/>
            <w:hideMark/>
          </w:tcPr>
          <w:p w14:paraId="15C71E0B"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6 000,00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12D83968"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2 140,55</w:t>
            </w:r>
          </w:p>
        </w:tc>
        <w:tc>
          <w:tcPr>
            <w:tcW w:w="2126" w:type="dxa"/>
            <w:tcBorders>
              <w:top w:val="nil"/>
              <w:left w:val="nil"/>
              <w:bottom w:val="single" w:sz="4" w:space="0" w:color="auto"/>
              <w:right w:val="single" w:sz="4" w:space="0" w:color="auto"/>
            </w:tcBorders>
            <w:shd w:val="clear" w:color="000000" w:fill="FFFFFF"/>
            <w:noWrap/>
            <w:vAlign w:val="center"/>
            <w:hideMark/>
          </w:tcPr>
          <w:p w14:paraId="0C1F011C" w14:textId="77777777" w:rsidR="006409C6" w:rsidRPr="004E51A8" w:rsidRDefault="006409C6" w:rsidP="009A457B">
            <w:pPr>
              <w:spacing w:after="0" w:line="240" w:lineRule="auto"/>
              <w:jc w:val="center"/>
              <w:rPr>
                <w:rFonts w:ascii="Arial" w:eastAsia="Times New Roman" w:hAnsi="Arial" w:cs="Arial"/>
                <w:color w:val="000000"/>
                <w:sz w:val="20"/>
                <w:szCs w:val="20"/>
              </w:rPr>
            </w:pPr>
          </w:p>
        </w:tc>
      </w:tr>
      <w:tr w:rsidR="006409C6" w:rsidRPr="004E51A8" w14:paraId="3818C887" w14:textId="77777777" w:rsidTr="009A457B">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1792A08B"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6F25AA97"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62878</w:t>
            </w:r>
          </w:p>
        </w:tc>
        <w:tc>
          <w:tcPr>
            <w:tcW w:w="7032" w:type="dxa"/>
            <w:tcBorders>
              <w:top w:val="nil"/>
              <w:left w:val="nil"/>
              <w:bottom w:val="single" w:sz="4" w:space="0" w:color="auto"/>
              <w:right w:val="single" w:sz="4" w:space="0" w:color="auto"/>
            </w:tcBorders>
            <w:shd w:val="clear" w:color="000000" w:fill="FFFFFF"/>
            <w:vAlign w:val="center"/>
            <w:hideMark/>
          </w:tcPr>
          <w:p w14:paraId="130E689B" w14:textId="77777777" w:rsidR="006409C6" w:rsidRPr="004E51A8"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PROGRAMME ACTIONS DU CLS</w:t>
            </w:r>
            <w:r w:rsidRPr="004E51A8">
              <w:rPr>
                <w:rFonts w:ascii="Arial" w:eastAsia="Times New Roman" w:hAnsi="Arial" w:cs="Arial"/>
                <w:color w:val="000000"/>
                <w:sz w:val="20"/>
                <w:szCs w:val="20"/>
              </w:rPr>
              <w:t xml:space="preserve"> (CAGS)</w:t>
            </w:r>
          </w:p>
        </w:tc>
        <w:tc>
          <w:tcPr>
            <w:tcW w:w="1418" w:type="dxa"/>
            <w:tcBorders>
              <w:top w:val="nil"/>
              <w:left w:val="nil"/>
              <w:bottom w:val="single" w:sz="4" w:space="0" w:color="auto"/>
              <w:right w:val="single" w:sz="4" w:space="0" w:color="auto"/>
            </w:tcBorders>
            <w:shd w:val="clear" w:color="000000" w:fill="FFFFFF"/>
            <w:noWrap/>
            <w:vAlign w:val="center"/>
            <w:hideMark/>
          </w:tcPr>
          <w:p w14:paraId="2ACFBEA1"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33 850,00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7ED0E26D"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24 332,00</w:t>
            </w:r>
          </w:p>
        </w:tc>
        <w:tc>
          <w:tcPr>
            <w:tcW w:w="2126" w:type="dxa"/>
            <w:tcBorders>
              <w:top w:val="nil"/>
              <w:left w:val="nil"/>
              <w:bottom w:val="single" w:sz="4" w:space="0" w:color="auto"/>
              <w:right w:val="single" w:sz="4" w:space="0" w:color="auto"/>
            </w:tcBorders>
            <w:shd w:val="clear" w:color="000000" w:fill="FFFFFF"/>
            <w:noWrap/>
            <w:vAlign w:val="center"/>
            <w:hideMark/>
          </w:tcPr>
          <w:p w14:paraId="2E8B7BCA"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31 000,00</w:t>
            </w:r>
          </w:p>
        </w:tc>
      </w:tr>
      <w:tr w:rsidR="006409C6" w:rsidRPr="004E51A8" w14:paraId="7EBBC2D0" w14:textId="77777777" w:rsidTr="009A457B">
        <w:trPr>
          <w:trHeight w:val="538"/>
        </w:trPr>
        <w:tc>
          <w:tcPr>
            <w:tcW w:w="1072" w:type="dxa"/>
            <w:tcBorders>
              <w:top w:val="nil"/>
              <w:left w:val="single" w:sz="4" w:space="0" w:color="auto"/>
              <w:bottom w:val="single" w:sz="4" w:space="0" w:color="auto"/>
              <w:right w:val="single" w:sz="4" w:space="0" w:color="auto"/>
            </w:tcBorders>
            <w:shd w:val="clear" w:color="000000" w:fill="FFFFFF"/>
            <w:noWrap/>
            <w:vAlign w:val="center"/>
            <w:hideMark/>
          </w:tcPr>
          <w:p w14:paraId="29D1BC36"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020</w:t>
            </w:r>
          </w:p>
        </w:tc>
        <w:tc>
          <w:tcPr>
            <w:tcW w:w="940" w:type="dxa"/>
            <w:tcBorders>
              <w:top w:val="nil"/>
              <w:left w:val="nil"/>
              <w:bottom w:val="single" w:sz="4" w:space="0" w:color="auto"/>
              <w:right w:val="single" w:sz="4" w:space="0" w:color="auto"/>
            </w:tcBorders>
            <w:shd w:val="clear" w:color="000000" w:fill="FFFFFF"/>
            <w:noWrap/>
            <w:vAlign w:val="center"/>
            <w:hideMark/>
          </w:tcPr>
          <w:p w14:paraId="6E2E1CEF"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6218</w:t>
            </w:r>
          </w:p>
        </w:tc>
        <w:tc>
          <w:tcPr>
            <w:tcW w:w="7032" w:type="dxa"/>
            <w:tcBorders>
              <w:top w:val="nil"/>
              <w:left w:val="nil"/>
              <w:bottom w:val="single" w:sz="4" w:space="0" w:color="auto"/>
              <w:right w:val="single" w:sz="4" w:space="0" w:color="auto"/>
            </w:tcBorders>
            <w:shd w:val="clear" w:color="000000" w:fill="FFFFFF"/>
            <w:vAlign w:val="center"/>
            <w:hideMark/>
          </w:tcPr>
          <w:p w14:paraId="7A18FB4D" w14:textId="77777777" w:rsidR="006409C6" w:rsidRPr="004E51A8"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INGENIERIE DU CLS</w:t>
            </w:r>
            <w:r w:rsidRPr="004E51A8">
              <w:rPr>
                <w:rFonts w:ascii="Arial" w:eastAsia="Times New Roman" w:hAnsi="Arial" w:cs="Arial"/>
                <w:color w:val="000000"/>
                <w:sz w:val="20"/>
                <w:szCs w:val="20"/>
              </w:rPr>
              <w:t xml:space="preserve"> (CAGS)</w:t>
            </w:r>
          </w:p>
        </w:tc>
        <w:tc>
          <w:tcPr>
            <w:tcW w:w="1418" w:type="dxa"/>
            <w:tcBorders>
              <w:top w:val="nil"/>
              <w:left w:val="nil"/>
              <w:bottom w:val="single" w:sz="4" w:space="0" w:color="auto"/>
              <w:right w:val="single" w:sz="4" w:space="0" w:color="auto"/>
            </w:tcBorders>
            <w:shd w:val="clear" w:color="000000" w:fill="FFFFFF"/>
            <w:noWrap/>
            <w:vAlign w:val="center"/>
            <w:hideMark/>
          </w:tcPr>
          <w:p w14:paraId="2B6DAA31"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78 315,00</w:t>
            </w:r>
          </w:p>
        </w:tc>
        <w:tc>
          <w:tcPr>
            <w:tcW w:w="1417" w:type="dxa"/>
            <w:tcBorders>
              <w:top w:val="nil"/>
              <w:left w:val="nil"/>
              <w:bottom w:val="single" w:sz="4" w:space="0" w:color="auto"/>
              <w:right w:val="single" w:sz="4" w:space="0" w:color="auto"/>
            </w:tcBorders>
            <w:shd w:val="clear" w:color="auto" w:fill="FFFFFF" w:themeFill="background1"/>
            <w:noWrap/>
            <w:vAlign w:val="center"/>
            <w:hideMark/>
          </w:tcPr>
          <w:p w14:paraId="2926DEF6"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36 700,00</w:t>
            </w:r>
          </w:p>
        </w:tc>
        <w:tc>
          <w:tcPr>
            <w:tcW w:w="2126" w:type="dxa"/>
            <w:tcBorders>
              <w:top w:val="nil"/>
              <w:left w:val="nil"/>
              <w:bottom w:val="single" w:sz="4" w:space="0" w:color="auto"/>
              <w:right w:val="single" w:sz="4" w:space="0" w:color="auto"/>
            </w:tcBorders>
            <w:shd w:val="clear" w:color="000000" w:fill="FFFFFF"/>
            <w:noWrap/>
            <w:vAlign w:val="center"/>
            <w:hideMark/>
          </w:tcPr>
          <w:p w14:paraId="53444FF1"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81 700,00</w:t>
            </w:r>
          </w:p>
        </w:tc>
      </w:tr>
      <w:tr w:rsidR="006409C6" w:rsidRPr="004E51A8" w14:paraId="686B5715" w14:textId="77777777" w:rsidTr="009A457B">
        <w:trPr>
          <w:trHeight w:val="340"/>
        </w:trPr>
        <w:tc>
          <w:tcPr>
            <w:tcW w:w="9044" w:type="dxa"/>
            <w:gridSpan w:val="3"/>
            <w:tcBorders>
              <w:top w:val="nil"/>
              <w:left w:val="single" w:sz="4" w:space="0" w:color="auto"/>
              <w:bottom w:val="single" w:sz="4" w:space="0" w:color="auto"/>
              <w:right w:val="single" w:sz="4" w:space="0" w:color="auto"/>
            </w:tcBorders>
            <w:shd w:val="clear" w:color="000000" w:fill="FFFFFF"/>
            <w:noWrap/>
            <w:vAlign w:val="center"/>
            <w:hideMark/>
          </w:tcPr>
          <w:p w14:paraId="042DA5D8" w14:textId="77777777" w:rsidR="006409C6" w:rsidRPr="004E51A8" w:rsidRDefault="006409C6" w:rsidP="009A457B">
            <w:pPr>
              <w:spacing w:after="0" w:line="240" w:lineRule="auto"/>
              <w:ind w:left="708"/>
              <w:jc w:val="center"/>
              <w:rPr>
                <w:rFonts w:ascii="Arial" w:eastAsia="Times New Roman" w:hAnsi="Arial" w:cs="Arial"/>
                <w:b/>
                <w:bCs/>
                <w:color w:val="000000"/>
                <w:sz w:val="20"/>
                <w:szCs w:val="20"/>
              </w:rPr>
            </w:pPr>
            <w:r>
              <w:rPr>
                <w:rFonts w:ascii="Arial" w:eastAsia="Times New Roman" w:hAnsi="Arial" w:cs="Arial"/>
                <w:b/>
                <w:bCs/>
                <w:color w:val="000000"/>
                <w:sz w:val="20"/>
                <w:szCs w:val="20"/>
              </w:rPr>
              <w:t>TOTAL</w:t>
            </w:r>
          </w:p>
        </w:tc>
        <w:tc>
          <w:tcPr>
            <w:tcW w:w="1418" w:type="dxa"/>
            <w:tcBorders>
              <w:top w:val="nil"/>
              <w:left w:val="nil"/>
              <w:bottom w:val="single" w:sz="4" w:space="0" w:color="auto"/>
              <w:right w:val="single" w:sz="4" w:space="0" w:color="auto"/>
            </w:tcBorders>
            <w:shd w:val="clear" w:color="000000" w:fill="FFFFFF"/>
            <w:vAlign w:val="center"/>
          </w:tcPr>
          <w:p w14:paraId="664001BE" w14:textId="77777777" w:rsidR="006409C6" w:rsidRPr="004E51A8" w:rsidRDefault="006409C6" w:rsidP="009A457B">
            <w:pPr>
              <w:spacing w:after="0" w:line="240" w:lineRule="auto"/>
              <w:jc w:val="center"/>
              <w:rPr>
                <w:rFonts w:ascii="Arial" w:eastAsia="Times New Roman" w:hAnsi="Arial" w:cs="Arial"/>
                <w:b/>
                <w:bCs/>
                <w:color w:val="000000"/>
                <w:sz w:val="20"/>
                <w:szCs w:val="20"/>
              </w:rPr>
            </w:pPr>
            <w:r w:rsidRPr="004E51A8">
              <w:rPr>
                <w:rFonts w:ascii="Arial" w:eastAsia="Times New Roman" w:hAnsi="Arial" w:cs="Arial"/>
                <w:b/>
                <w:bCs/>
                <w:color w:val="000000"/>
                <w:sz w:val="20"/>
                <w:szCs w:val="20"/>
              </w:rPr>
              <w:t>219 690,90</w:t>
            </w:r>
          </w:p>
        </w:tc>
        <w:tc>
          <w:tcPr>
            <w:tcW w:w="1417" w:type="dxa"/>
            <w:tcBorders>
              <w:top w:val="nil"/>
              <w:left w:val="nil"/>
              <w:bottom w:val="single" w:sz="4" w:space="0" w:color="auto"/>
              <w:right w:val="single" w:sz="4" w:space="0" w:color="auto"/>
            </w:tcBorders>
            <w:shd w:val="clear" w:color="000000" w:fill="FFFFFF"/>
            <w:noWrap/>
            <w:vAlign w:val="center"/>
            <w:hideMark/>
          </w:tcPr>
          <w:p w14:paraId="408FD1A8"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135 296,74</w:t>
            </w:r>
          </w:p>
        </w:tc>
        <w:tc>
          <w:tcPr>
            <w:tcW w:w="2126" w:type="dxa"/>
            <w:tcBorders>
              <w:top w:val="nil"/>
              <w:left w:val="nil"/>
              <w:bottom w:val="single" w:sz="4" w:space="0" w:color="auto"/>
              <w:right w:val="single" w:sz="4" w:space="0" w:color="auto"/>
            </w:tcBorders>
            <w:shd w:val="clear" w:color="000000" w:fill="FFFFFF"/>
            <w:noWrap/>
            <w:vAlign w:val="center"/>
            <w:hideMark/>
          </w:tcPr>
          <w:p w14:paraId="686AE8A1" w14:textId="77777777" w:rsidR="006409C6" w:rsidRPr="004E51A8" w:rsidRDefault="006409C6" w:rsidP="009A457B">
            <w:pPr>
              <w:spacing w:after="0" w:line="240" w:lineRule="auto"/>
              <w:jc w:val="center"/>
              <w:rPr>
                <w:rFonts w:ascii="Arial" w:eastAsia="Times New Roman" w:hAnsi="Arial" w:cs="Arial"/>
                <w:color w:val="000000"/>
                <w:sz w:val="20"/>
                <w:szCs w:val="20"/>
              </w:rPr>
            </w:pPr>
            <w:r w:rsidRPr="004E51A8">
              <w:rPr>
                <w:rFonts w:ascii="Arial" w:eastAsia="Times New Roman" w:hAnsi="Arial" w:cs="Arial"/>
                <w:color w:val="000000"/>
                <w:sz w:val="20"/>
                <w:szCs w:val="20"/>
              </w:rPr>
              <w:t>213 913,36</w:t>
            </w:r>
          </w:p>
        </w:tc>
      </w:tr>
    </w:tbl>
    <w:p w14:paraId="78F89E5C" w14:textId="77777777" w:rsidR="006409C6" w:rsidRPr="00F16150" w:rsidRDefault="006409C6" w:rsidP="006409C6"/>
    <w:p w14:paraId="74E0388A" w14:textId="77777777" w:rsidR="006409C6" w:rsidRDefault="006409C6" w:rsidP="006409C6">
      <w:pPr>
        <w:spacing w:line="240" w:lineRule="auto"/>
        <w:contextualSpacing/>
        <w:jc w:val="both"/>
        <w:rPr>
          <w:rFonts w:ascii="Times New Roman" w:hAnsi="Times New Roman" w:cs="Times New Roman"/>
          <w:b/>
          <w:bCs/>
          <w:sz w:val="24"/>
          <w:szCs w:val="24"/>
          <w:u w:val="single"/>
        </w:rPr>
      </w:pPr>
    </w:p>
    <w:p w14:paraId="58E5EF8E" w14:textId="77777777" w:rsidR="006409C6" w:rsidRDefault="006409C6" w:rsidP="006409C6">
      <w:pPr>
        <w:spacing w:line="240" w:lineRule="auto"/>
        <w:contextualSpacing/>
        <w:jc w:val="both"/>
        <w:rPr>
          <w:rFonts w:ascii="Times New Roman" w:hAnsi="Times New Roman" w:cs="Times New Roman"/>
          <w:b/>
          <w:bCs/>
          <w:sz w:val="24"/>
          <w:szCs w:val="24"/>
          <w:u w:val="single"/>
        </w:rPr>
      </w:pPr>
    </w:p>
    <w:p w14:paraId="08240A4F" w14:textId="77777777" w:rsidR="006409C6" w:rsidRDefault="006409C6" w:rsidP="006409C6">
      <w:pPr>
        <w:spacing w:line="240" w:lineRule="auto"/>
        <w:contextualSpacing/>
        <w:jc w:val="both"/>
        <w:rPr>
          <w:rFonts w:ascii="Times New Roman" w:hAnsi="Times New Roman" w:cs="Times New Roman"/>
          <w:b/>
          <w:bCs/>
          <w:sz w:val="24"/>
          <w:szCs w:val="24"/>
          <w:u w:val="single"/>
        </w:rPr>
      </w:pPr>
    </w:p>
    <w:p w14:paraId="69AC2581" w14:textId="77777777" w:rsidR="006409C6" w:rsidRDefault="006409C6" w:rsidP="006409C6">
      <w:pPr>
        <w:spacing w:line="240" w:lineRule="auto"/>
        <w:contextualSpacing/>
        <w:jc w:val="both"/>
        <w:rPr>
          <w:rFonts w:ascii="Times New Roman" w:hAnsi="Times New Roman" w:cs="Times New Roman"/>
          <w:b/>
          <w:bCs/>
          <w:sz w:val="24"/>
          <w:szCs w:val="24"/>
          <w:u w:val="single"/>
        </w:rPr>
      </w:pPr>
    </w:p>
    <w:p w14:paraId="0C27B788" w14:textId="77777777" w:rsidR="006409C6" w:rsidRPr="00D131F3" w:rsidRDefault="006409C6" w:rsidP="006409C6">
      <w:pPr>
        <w:spacing w:line="240" w:lineRule="auto"/>
        <w:contextualSpacing/>
        <w:jc w:val="both"/>
        <w:rPr>
          <w:rFonts w:ascii="Times New Roman" w:hAnsi="Times New Roman" w:cs="Times New Roman"/>
          <w:b/>
          <w:bCs/>
          <w:sz w:val="24"/>
          <w:szCs w:val="24"/>
          <w:u w:val="single"/>
        </w:rPr>
      </w:pPr>
      <w:r w:rsidRPr="00D131F3">
        <w:rPr>
          <w:rFonts w:ascii="Times New Roman" w:hAnsi="Times New Roman" w:cs="Times New Roman"/>
          <w:b/>
          <w:bCs/>
          <w:sz w:val="24"/>
          <w:szCs w:val="24"/>
          <w:u w:val="single"/>
        </w:rPr>
        <w:t>Précisions</w:t>
      </w:r>
    </w:p>
    <w:p w14:paraId="6AB8A4EF" w14:textId="77777777" w:rsidR="006409C6" w:rsidRDefault="006409C6" w:rsidP="006409C6">
      <w:pPr>
        <w:pStyle w:val="Paragraphedeliste"/>
        <w:numPr>
          <w:ilvl w:val="0"/>
          <w:numId w:val="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Les concours divers comprennent la cotisation à </w:t>
      </w:r>
      <w:proofErr w:type="spellStart"/>
      <w:r>
        <w:rPr>
          <w:rFonts w:ascii="Times New Roman" w:hAnsi="Times New Roman" w:cs="Times New Roman"/>
          <w:sz w:val="24"/>
          <w:szCs w:val="24"/>
        </w:rPr>
        <w:t>AgriParis</w:t>
      </w:r>
      <w:proofErr w:type="spellEnd"/>
      <w:r>
        <w:rPr>
          <w:rFonts w:ascii="Times New Roman" w:hAnsi="Times New Roman" w:cs="Times New Roman"/>
          <w:sz w:val="24"/>
          <w:szCs w:val="24"/>
        </w:rPr>
        <w:t xml:space="preserve"> Seine pour 10 000 euros, celle de l’Association Nationale des Pôles territoriaux et des Pays (ANPP) pour 620 euros et enfin celle de l’Agence Régionale du Numérique et d’Intelligence Artificielle (ARNIA).</w:t>
      </w:r>
    </w:p>
    <w:p w14:paraId="489C5E6F" w14:textId="77777777" w:rsidR="006409C6" w:rsidRDefault="006409C6" w:rsidP="006409C6">
      <w:pPr>
        <w:pStyle w:val="Paragraphedeliste"/>
        <w:spacing w:line="240" w:lineRule="auto"/>
        <w:jc w:val="both"/>
        <w:rPr>
          <w:rFonts w:ascii="Times New Roman" w:hAnsi="Times New Roman" w:cs="Times New Roman"/>
          <w:sz w:val="24"/>
          <w:szCs w:val="24"/>
        </w:rPr>
      </w:pPr>
    </w:p>
    <w:p w14:paraId="31DF9A99" w14:textId="77777777" w:rsidR="006409C6" w:rsidRDefault="006409C6" w:rsidP="006409C6">
      <w:pPr>
        <w:pStyle w:val="Paragraphedeliste"/>
        <w:numPr>
          <w:ilvl w:val="0"/>
          <w:numId w:val="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Les coûts en ressources humaines sont retranchés des subventions d’aides à l’ingénierie qui comprennent une aide de 60 000 euros de l’Agence Régionale de Santé pour l’équipe du Contrat Local de Santé et 63 000 euros du Conseil Régional pour les postes de Chef de projet du PETR, Cheffe de projet du Contrat Local de Santé et celui de chargé de mission attractivité et mobilité.</w:t>
      </w:r>
    </w:p>
    <w:p w14:paraId="6A3AA3FD" w14:textId="77777777" w:rsidR="006409C6" w:rsidRPr="00500571" w:rsidRDefault="006409C6" w:rsidP="006409C6">
      <w:pPr>
        <w:pStyle w:val="Paragraphedeliste"/>
        <w:rPr>
          <w:rFonts w:ascii="Times New Roman" w:hAnsi="Times New Roman" w:cs="Times New Roman"/>
          <w:sz w:val="24"/>
          <w:szCs w:val="24"/>
        </w:rPr>
      </w:pPr>
    </w:p>
    <w:p w14:paraId="66B21AE4" w14:textId="77777777" w:rsidR="006409C6" w:rsidRDefault="006409C6" w:rsidP="006409C6">
      <w:pPr>
        <w:pStyle w:val="Paragraphedeliste"/>
        <w:numPr>
          <w:ilvl w:val="0"/>
          <w:numId w:val="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Le budget pour les actions du CLS est également retranché des différentes subventions de l’ARS, la CPAM et la Région.</w:t>
      </w:r>
    </w:p>
    <w:p w14:paraId="59BE91F1" w14:textId="77777777" w:rsidR="006409C6" w:rsidRPr="00F31120" w:rsidRDefault="006409C6" w:rsidP="006409C6">
      <w:pPr>
        <w:pStyle w:val="Paragraphedeliste"/>
        <w:rPr>
          <w:rFonts w:ascii="Times New Roman" w:hAnsi="Times New Roman" w:cs="Times New Roman"/>
          <w:sz w:val="24"/>
          <w:szCs w:val="24"/>
        </w:rPr>
      </w:pPr>
    </w:p>
    <w:p w14:paraId="7EF1A0B7" w14:textId="77777777" w:rsidR="006409C6" w:rsidRDefault="006409C6" w:rsidP="006409C6">
      <w:pPr>
        <w:pStyle w:val="Paragraphedeliste"/>
        <w:numPr>
          <w:ilvl w:val="0"/>
          <w:numId w:val="1"/>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 xml:space="preserve">Le faible montant du réalisé 2024 concernant l’ingénierie CCJ s’explique par un retard dans la subvention régionale de 2023 qui a été reçue en 2024 en plus de la subvention relative à cette même année 2024. </w:t>
      </w:r>
    </w:p>
    <w:p w14:paraId="16AF8857" w14:textId="77777777" w:rsidR="006409C6" w:rsidRDefault="006409C6" w:rsidP="006409C6">
      <w:pPr>
        <w:rPr>
          <w:rFonts w:ascii="Times New Roman" w:hAnsi="Times New Roman" w:cs="Times New Roman"/>
          <w:sz w:val="24"/>
          <w:szCs w:val="24"/>
        </w:rPr>
      </w:pPr>
      <w:r>
        <w:rPr>
          <w:rFonts w:ascii="Times New Roman" w:hAnsi="Times New Roman" w:cs="Times New Roman"/>
          <w:sz w:val="24"/>
          <w:szCs w:val="24"/>
        </w:rPr>
        <w:br w:type="page"/>
      </w:r>
    </w:p>
    <w:p w14:paraId="670E2ED2" w14:textId="77777777" w:rsidR="006409C6" w:rsidRPr="00286657" w:rsidRDefault="006409C6" w:rsidP="006409C6">
      <w:pPr>
        <w:pStyle w:val="Titre1"/>
        <w:numPr>
          <w:ilvl w:val="0"/>
          <w:numId w:val="2"/>
        </w:numPr>
        <w:ind w:left="720"/>
        <w:rPr>
          <w:rFonts w:ascii="Times" w:eastAsiaTheme="minorHAnsi" w:hAnsi="Times" w:cs="Times"/>
          <w:b/>
          <w:bCs/>
          <w:u w:val="single"/>
        </w:rPr>
      </w:pPr>
      <w:r>
        <w:rPr>
          <w:rFonts w:ascii="Times" w:eastAsiaTheme="minorHAnsi" w:hAnsi="Times" w:cs="Times"/>
          <w:b/>
          <w:bCs/>
          <w:u w:val="single"/>
        </w:rPr>
        <w:lastRenderedPageBreak/>
        <w:t>Projection des r</w:t>
      </w:r>
      <w:r w:rsidRPr="00286657">
        <w:rPr>
          <w:rFonts w:ascii="Times" w:eastAsiaTheme="minorHAnsi" w:hAnsi="Times" w:cs="Times"/>
          <w:b/>
          <w:bCs/>
          <w:u w:val="single"/>
        </w:rPr>
        <w:t>ecettes de fonctionnement :</w:t>
      </w:r>
    </w:p>
    <w:tbl>
      <w:tblPr>
        <w:tblpPr w:leftFromText="141" w:rightFromText="141" w:vertAnchor="text" w:horzAnchor="margin" w:tblpXSpec="center" w:tblpY="364"/>
        <w:tblW w:w="14886" w:type="dxa"/>
        <w:tblCellMar>
          <w:left w:w="70" w:type="dxa"/>
          <w:right w:w="70" w:type="dxa"/>
        </w:tblCellMar>
        <w:tblLook w:val="04A0" w:firstRow="1" w:lastRow="0" w:firstColumn="1" w:lastColumn="0" w:noHBand="0" w:noVBand="1"/>
      </w:tblPr>
      <w:tblGrid>
        <w:gridCol w:w="1056"/>
        <w:gridCol w:w="1207"/>
        <w:gridCol w:w="3355"/>
        <w:gridCol w:w="834"/>
        <w:gridCol w:w="3299"/>
        <w:gridCol w:w="1572"/>
        <w:gridCol w:w="1730"/>
        <w:gridCol w:w="1833"/>
      </w:tblGrid>
      <w:tr w:rsidR="006409C6" w:rsidRPr="00816A2F" w14:paraId="31008335" w14:textId="77777777" w:rsidTr="009A457B">
        <w:trPr>
          <w:trHeight w:val="1351"/>
        </w:trPr>
        <w:tc>
          <w:tcPr>
            <w:tcW w:w="1056"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627177E" w14:textId="77777777" w:rsidR="006409C6" w:rsidRPr="00816A2F"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Code fonction</w:t>
            </w:r>
          </w:p>
        </w:tc>
        <w:tc>
          <w:tcPr>
            <w:tcW w:w="1207" w:type="dxa"/>
            <w:tcBorders>
              <w:top w:val="single" w:sz="4" w:space="0" w:color="auto"/>
              <w:left w:val="nil"/>
              <w:bottom w:val="single" w:sz="4" w:space="0" w:color="auto"/>
              <w:right w:val="single" w:sz="4" w:space="0" w:color="auto"/>
            </w:tcBorders>
            <w:shd w:val="clear" w:color="000000" w:fill="D9D9D9"/>
            <w:vAlign w:val="center"/>
            <w:hideMark/>
          </w:tcPr>
          <w:p w14:paraId="44BCF126"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Nature (Code)</w:t>
            </w:r>
          </w:p>
        </w:tc>
        <w:tc>
          <w:tcPr>
            <w:tcW w:w="7488" w:type="dxa"/>
            <w:gridSpan w:val="3"/>
            <w:tcBorders>
              <w:top w:val="single" w:sz="4" w:space="0" w:color="auto"/>
              <w:left w:val="nil"/>
              <w:bottom w:val="single" w:sz="4" w:space="0" w:color="auto"/>
              <w:right w:val="single" w:sz="4" w:space="0" w:color="auto"/>
            </w:tcBorders>
            <w:shd w:val="clear" w:color="000000" w:fill="D9D9D9"/>
            <w:vAlign w:val="center"/>
            <w:hideMark/>
          </w:tcPr>
          <w:p w14:paraId="1F7C175F" w14:textId="77777777" w:rsidR="006409C6" w:rsidRPr="00816A2F"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Compte</w:t>
            </w:r>
          </w:p>
        </w:tc>
        <w:tc>
          <w:tcPr>
            <w:tcW w:w="1572" w:type="dxa"/>
            <w:tcBorders>
              <w:top w:val="single" w:sz="4" w:space="0" w:color="auto"/>
              <w:left w:val="nil"/>
              <w:bottom w:val="single" w:sz="4" w:space="0" w:color="auto"/>
              <w:right w:val="single" w:sz="4" w:space="0" w:color="auto"/>
            </w:tcBorders>
            <w:shd w:val="clear" w:color="000000" w:fill="D9D9D9"/>
            <w:vAlign w:val="center"/>
            <w:hideMark/>
          </w:tcPr>
          <w:p w14:paraId="769965CF"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BP 2024</w:t>
            </w:r>
          </w:p>
        </w:tc>
        <w:tc>
          <w:tcPr>
            <w:tcW w:w="1730" w:type="dxa"/>
            <w:tcBorders>
              <w:top w:val="single" w:sz="4" w:space="0" w:color="auto"/>
              <w:left w:val="nil"/>
              <w:bottom w:val="single" w:sz="4" w:space="0" w:color="auto"/>
              <w:right w:val="single" w:sz="4" w:space="0" w:color="auto"/>
            </w:tcBorders>
            <w:shd w:val="clear" w:color="000000" w:fill="D9D9D9"/>
            <w:vAlign w:val="center"/>
            <w:hideMark/>
          </w:tcPr>
          <w:p w14:paraId="75E3AF48"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xml:space="preserve">Total réalisé </w:t>
            </w:r>
            <w:r>
              <w:rPr>
                <w:rFonts w:ascii="Arial" w:eastAsia="Times New Roman" w:hAnsi="Arial" w:cs="Arial"/>
                <w:color w:val="000000"/>
                <w:sz w:val="20"/>
                <w:szCs w:val="20"/>
              </w:rPr>
              <w:t>2024</w:t>
            </w:r>
          </w:p>
        </w:tc>
        <w:tc>
          <w:tcPr>
            <w:tcW w:w="1833" w:type="dxa"/>
            <w:tcBorders>
              <w:top w:val="single" w:sz="4" w:space="0" w:color="auto"/>
              <w:left w:val="nil"/>
              <w:bottom w:val="single" w:sz="4" w:space="0" w:color="auto"/>
              <w:right w:val="single" w:sz="4" w:space="0" w:color="auto"/>
            </w:tcBorders>
            <w:shd w:val="clear" w:color="000000" w:fill="D9D9D9"/>
            <w:vAlign w:val="center"/>
            <w:hideMark/>
          </w:tcPr>
          <w:p w14:paraId="3AC84B60"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Proposition budget 2025</w:t>
            </w:r>
          </w:p>
        </w:tc>
      </w:tr>
      <w:tr w:rsidR="006409C6" w:rsidRPr="00816A2F" w14:paraId="0A1FFC50" w14:textId="77777777" w:rsidTr="009A457B">
        <w:trPr>
          <w:trHeight w:val="610"/>
        </w:trPr>
        <w:tc>
          <w:tcPr>
            <w:tcW w:w="1056" w:type="dxa"/>
            <w:tcBorders>
              <w:top w:val="nil"/>
              <w:left w:val="single" w:sz="4" w:space="0" w:color="auto"/>
              <w:bottom w:val="single" w:sz="4" w:space="0" w:color="auto"/>
              <w:right w:val="single" w:sz="4" w:space="0" w:color="auto"/>
            </w:tcBorders>
            <w:shd w:val="clear" w:color="000000" w:fill="FFFFFF"/>
            <w:noWrap/>
            <w:hideMark/>
          </w:tcPr>
          <w:p w14:paraId="7BB66037" w14:textId="77777777" w:rsidR="006409C6" w:rsidRPr="00816A2F" w:rsidRDefault="006409C6" w:rsidP="009A457B">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01</w:t>
            </w:r>
          </w:p>
        </w:tc>
        <w:tc>
          <w:tcPr>
            <w:tcW w:w="1207" w:type="dxa"/>
            <w:tcBorders>
              <w:top w:val="nil"/>
              <w:left w:val="nil"/>
              <w:bottom w:val="single" w:sz="4" w:space="0" w:color="auto"/>
              <w:right w:val="single" w:sz="4" w:space="0" w:color="auto"/>
            </w:tcBorders>
            <w:shd w:val="clear" w:color="000000" w:fill="FFFFFF"/>
            <w:noWrap/>
            <w:hideMark/>
          </w:tcPr>
          <w:p w14:paraId="1E9627A0" w14:textId="77777777" w:rsidR="006409C6" w:rsidRPr="00816A2F" w:rsidRDefault="006409C6" w:rsidP="009A457B">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002</w:t>
            </w:r>
          </w:p>
        </w:tc>
        <w:tc>
          <w:tcPr>
            <w:tcW w:w="7488" w:type="dxa"/>
            <w:gridSpan w:val="3"/>
            <w:tcBorders>
              <w:top w:val="nil"/>
              <w:left w:val="nil"/>
              <w:bottom w:val="single" w:sz="4" w:space="0" w:color="auto"/>
              <w:right w:val="single" w:sz="4" w:space="0" w:color="auto"/>
            </w:tcBorders>
            <w:shd w:val="clear" w:color="000000" w:fill="FFFFFF"/>
            <w:noWrap/>
            <w:vAlign w:val="center"/>
            <w:hideMark/>
          </w:tcPr>
          <w:p w14:paraId="017AF288"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RESULTAT DE FONCTIONNEMENT REPORTE</w:t>
            </w:r>
          </w:p>
        </w:tc>
        <w:tc>
          <w:tcPr>
            <w:tcW w:w="1572" w:type="dxa"/>
            <w:tcBorders>
              <w:top w:val="nil"/>
              <w:left w:val="nil"/>
              <w:bottom w:val="single" w:sz="4" w:space="0" w:color="auto"/>
              <w:right w:val="single" w:sz="4" w:space="0" w:color="auto"/>
            </w:tcBorders>
            <w:shd w:val="clear" w:color="000000" w:fill="FFFFFF"/>
            <w:noWrap/>
            <w:vAlign w:val="center"/>
            <w:hideMark/>
          </w:tcPr>
          <w:p w14:paraId="64B6F0DE"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82 372,07</w:t>
            </w:r>
          </w:p>
        </w:tc>
        <w:tc>
          <w:tcPr>
            <w:tcW w:w="1730" w:type="dxa"/>
            <w:tcBorders>
              <w:top w:val="nil"/>
              <w:left w:val="nil"/>
              <w:bottom w:val="single" w:sz="4" w:space="0" w:color="auto"/>
              <w:right w:val="single" w:sz="4" w:space="0" w:color="auto"/>
            </w:tcBorders>
            <w:shd w:val="clear" w:color="000000" w:fill="FFFFFF"/>
            <w:noWrap/>
            <w:vAlign w:val="center"/>
            <w:hideMark/>
          </w:tcPr>
          <w:p w14:paraId="59436DF5"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0,00</w:t>
            </w:r>
          </w:p>
        </w:tc>
        <w:tc>
          <w:tcPr>
            <w:tcW w:w="1833" w:type="dxa"/>
            <w:tcBorders>
              <w:top w:val="nil"/>
              <w:left w:val="nil"/>
              <w:bottom w:val="single" w:sz="4" w:space="0" w:color="auto"/>
              <w:right w:val="single" w:sz="4" w:space="0" w:color="auto"/>
            </w:tcBorders>
            <w:shd w:val="clear" w:color="000000" w:fill="FFFFFF"/>
            <w:noWrap/>
            <w:vAlign w:val="center"/>
            <w:hideMark/>
          </w:tcPr>
          <w:p w14:paraId="0ADE383C"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xml:space="preserve">71 830,86 </w:t>
            </w:r>
          </w:p>
        </w:tc>
      </w:tr>
      <w:tr w:rsidR="006409C6" w:rsidRPr="00816A2F" w14:paraId="30D5AE74" w14:textId="77777777" w:rsidTr="009A457B">
        <w:trPr>
          <w:trHeight w:val="610"/>
        </w:trPr>
        <w:tc>
          <w:tcPr>
            <w:tcW w:w="1056" w:type="dxa"/>
            <w:tcBorders>
              <w:top w:val="nil"/>
              <w:left w:val="single" w:sz="4" w:space="0" w:color="auto"/>
              <w:bottom w:val="single" w:sz="4" w:space="0" w:color="auto"/>
              <w:right w:val="single" w:sz="4" w:space="0" w:color="auto"/>
            </w:tcBorders>
            <w:shd w:val="clear" w:color="000000" w:fill="FFFFFF"/>
            <w:noWrap/>
            <w:hideMark/>
          </w:tcPr>
          <w:p w14:paraId="081F4A7B" w14:textId="77777777" w:rsidR="006409C6" w:rsidRPr="00816A2F" w:rsidRDefault="006409C6" w:rsidP="009A457B">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01</w:t>
            </w:r>
          </w:p>
        </w:tc>
        <w:tc>
          <w:tcPr>
            <w:tcW w:w="1207" w:type="dxa"/>
            <w:tcBorders>
              <w:top w:val="nil"/>
              <w:left w:val="nil"/>
              <w:bottom w:val="single" w:sz="4" w:space="0" w:color="auto"/>
              <w:right w:val="single" w:sz="4" w:space="0" w:color="auto"/>
            </w:tcBorders>
            <w:shd w:val="clear" w:color="000000" w:fill="FFFFFF"/>
            <w:noWrap/>
            <w:hideMark/>
          </w:tcPr>
          <w:p w14:paraId="3378F3C0" w14:textId="77777777" w:rsidR="006409C6" w:rsidRPr="00816A2F" w:rsidRDefault="006409C6" w:rsidP="009A457B">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777</w:t>
            </w:r>
          </w:p>
        </w:tc>
        <w:tc>
          <w:tcPr>
            <w:tcW w:w="7488" w:type="dxa"/>
            <w:gridSpan w:val="3"/>
            <w:tcBorders>
              <w:top w:val="nil"/>
              <w:left w:val="nil"/>
              <w:bottom w:val="single" w:sz="4" w:space="0" w:color="auto"/>
              <w:right w:val="single" w:sz="4" w:space="0" w:color="auto"/>
            </w:tcBorders>
            <w:shd w:val="clear" w:color="000000" w:fill="FFFFFF"/>
            <w:noWrap/>
            <w:vAlign w:val="center"/>
            <w:hideMark/>
          </w:tcPr>
          <w:p w14:paraId="422BE6E4"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QUOTE PART SUBV. D'INVEST. TRANSF. CPTE DE RESULTA</w:t>
            </w:r>
          </w:p>
        </w:tc>
        <w:tc>
          <w:tcPr>
            <w:tcW w:w="1572" w:type="dxa"/>
            <w:tcBorders>
              <w:top w:val="nil"/>
              <w:left w:val="nil"/>
              <w:bottom w:val="single" w:sz="4" w:space="0" w:color="auto"/>
              <w:right w:val="single" w:sz="4" w:space="0" w:color="auto"/>
            </w:tcBorders>
            <w:shd w:val="clear" w:color="000000" w:fill="FFFFFF"/>
            <w:noWrap/>
            <w:vAlign w:val="center"/>
            <w:hideMark/>
          </w:tcPr>
          <w:p w14:paraId="29458003"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8 700,00</w:t>
            </w:r>
          </w:p>
        </w:tc>
        <w:tc>
          <w:tcPr>
            <w:tcW w:w="1730" w:type="dxa"/>
            <w:tcBorders>
              <w:top w:val="nil"/>
              <w:left w:val="nil"/>
              <w:bottom w:val="single" w:sz="4" w:space="0" w:color="auto"/>
              <w:right w:val="single" w:sz="4" w:space="0" w:color="auto"/>
            </w:tcBorders>
            <w:shd w:val="clear" w:color="000000" w:fill="FFFFFF"/>
            <w:noWrap/>
            <w:vAlign w:val="center"/>
            <w:hideMark/>
          </w:tcPr>
          <w:p w14:paraId="6A4CBBFE"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8 636,70</w:t>
            </w:r>
          </w:p>
        </w:tc>
        <w:tc>
          <w:tcPr>
            <w:tcW w:w="1833" w:type="dxa"/>
            <w:tcBorders>
              <w:top w:val="nil"/>
              <w:left w:val="nil"/>
              <w:bottom w:val="single" w:sz="4" w:space="0" w:color="auto"/>
              <w:right w:val="single" w:sz="4" w:space="0" w:color="auto"/>
            </w:tcBorders>
            <w:shd w:val="clear" w:color="000000" w:fill="FFFFFF"/>
            <w:noWrap/>
            <w:vAlign w:val="center"/>
            <w:hideMark/>
          </w:tcPr>
          <w:p w14:paraId="1CD4F55D"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xml:space="preserve">6 500,00 </w:t>
            </w:r>
          </w:p>
        </w:tc>
      </w:tr>
      <w:tr w:rsidR="006409C6" w:rsidRPr="00816A2F" w14:paraId="74447B34" w14:textId="77777777" w:rsidTr="009A457B">
        <w:trPr>
          <w:trHeight w:val="610"/>
        </w:trPr>
        <w:tc>
          <w:tcPr>
            <w:tcW w:w="1056" w:type="dxa"/>
            <w:tcBorders>
              <w:top w:val="nil"/>
              <w:left w:val="single" w:sz="4" w:space="0" w:color="auto"/>
              <w:bottom w:val="single" w:sz="4" w:space="0" w:color="auto"/>
              <w:right w:val="single" w:sz="4" w:space="0" w:color="auto"/>
            </w:tcBorders>
            <w:shd w:val="clear" w:color="000000" w:fill="FFFFFF"/>
            <w:noWrap/>
            <w:hideMark/>
          </w:tcPr>
          <w:p w14:paraId="10925E6D" w14:textId="77777777" w:rsidR="006409C6" w:rsidRPr="00816A2F" w:rsidRDefault="006409C6" w:rsidP="009A457B">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020</w:t>
            </w:r>
          </w:p>
        </w:tc>
        <w:tc>
          <w:tcPr>
            <w:tcW w:w="1207" w:type="dxa"/>
            <w:tcBorders>
              <w:top w:val="nil"/>
              <w:left w:val="nil"/>
              <w:bottom w:val="single" w:sz="4" w:space="0" w:color="auto"/>
              <w:right w:val="single" w:sz="4" w:space="0" w:color="auto"/>
            </w:tcBorders>
            <w:shd w:val="clear" w:color="000000" w:fill="FFFFFF"/>
            <w:noWrap/>
            <w:hideMark/>
          </w:tcPr>
          <w:p w14:paraId="5A3D3D9C" w14:textId="77777777" w:rsidR="006409C6" w:rsidRPr="00816A2F" w:rsidRDefault="006409C6" w:rsidP="009A457B">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74718</w:t>
            </w:r>
          </w:p>
        </w:tc>
        <w:tc>
          <w:tcPr>
            <w:tcW w:w="7488" w:type="dxa"/>
            <w:gridSpan w:val="3"/>
            <w:tcBorders>
              <w:top w:val="nil"/>
              <w:left w:val="nil"/>
              <w:bottom w:val="single" w:sz="4" w:space="0" w:color="auto"/>
              <w:right w:val="single" w:sz="4" w:space="0" w:color="auto"/>
            </w:tcBorders>
            <w:shd w:val="clear" w:color="000000" w:fill="FFFFFF"/>
            <w:noWrap/>
            <w:vAlign w:val="center"/>
            <w:hideMark/>
          </w:tcPr>
          <w:p w14:paraId="7A71647B"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AUTRES</w:t>
            </w:r>
            <w:r>
              <w:rPr>
                <w:rFonts w:ascii="Arial" w:eastAsia="Times New Roman" w:hAnsi="Arial" w:cs="Arial"/>
                <w:color w:val="000000"/>
                <w:sz w:val="20"/>
                <w:szCs w:val="20"/>
              </w:rPr>
              <w:t xml:space="preserve"> SUBVENTIONS</w:t>
            </w:r>
          </w:p>
        </w:tc>
        <w:tc>
          <w:tcPr>
            <w:tcW w:w="1572" w:type="dxa"/>
            <w:tcBorders>
              <w:top w:val="nil"/>
              <w:left w:val="nil"/>
              <w:bottom w:val="single" w:sz="4" w:space="0" w:color="auto"/>
              <w:right w:val="single" w:sz="4" w:space="0" w:color="auto"/>
            </w:tcBorders>
            <w:shd w:val="clear" w:color="000000" w:fill="FFFFFF"/>
            <w:noWrap/>
            <w:vAlign w:val="center"/>
            <w:hideMark/>
          </w:tcPr>
          <w:p w14:paraId="6B28C894"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12 500,00</w:t>
            </w:r>
          </w:p>
        </w:tc>
        <w:tc>
          <w:tcPr>
            <w:tcW w:w="1730" w:type="dxa"/>
            <w:tcBorders>
              <w:top w:val="nil"/>
              <w:left w:val="nil"/>
              <w:bottom w:val="single" w:sz="4" w:space="0" w:color="auto"/>
              <w:right w:val="single" w:sz="4" w:space="0" w:color="auto"/>
            </w:tcBorders>
            <w:shd w:val="clear" w:color="000000" w:fill="FFFFFF"/>
            <w:noWrap/>
            <w:vAlign w:val="center"/>
            <w:hideMark/>
          </w:tcPr>
          <w:p w14:paraId="16A3C663"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0,00</w:t>
            </w:r>
          </w:p>
        </w:tc>
        <w:tc>
          <w:tcPr>
            <w:tcW w:w="1833" w:type="dxa"/>
            <w:tcBorders>
              <w:top w:val="nil"/>
              <w:left w:val="nil"/>
              <w:bottom w:val="single" w:sz="4" w:space="0" w:color="auto"/>
              <w:right w:val="single" w:sz="4" w:space="0" w:color="auto"/>
            </w:tcBorders>
            <w:shd w:val="clear" w:color="000000" w:fill="FFFFFF"/>
            <w:noWrap/>
            <w:vAlign w:val="center"/>
            <w:hideMark/>
          </w:tcPr>
          <w:p w14:paraId="23FE77BE"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w:t>
            </w:r>
          </w:p>
        </w:tc>
      </w:tr>
      <w:tr w:rsidR="006409C6" w:rsidRPr="00816A2F" w14:paraId="198522C9" w14:textId="77777777" w:rsidTr="009A457B">
        <w:trPr>
          <w:trHeight w:val="610"/>
        </w:trPr>
        <w:tc>
          <w:tcPr>
            <w:tcW w:w="1056" w:type="dxa"/>
            <w:tcBorders>
              <w:top w:val="nil"/>
              <w:left w:val="single" w:sz="4" w:space="0" w:color="auto"/>
              <w:bottom w:val="single" w:sz="4" w:space="0" w:color="auto"/>
              <w:right w:val="single" w:sz="4" w:space="0" w:color="auto"/>
            </w:tcBorders>
            <w:shd w:val="clear" w:color="000000" w:fill="FFFFFF"/>
            <w:noWrap/>
            <w:hideMark/>
          </w:tcPr>
          <w:p w14:paraId="0237692A" w14:textId="77777777" w:rsidR="006409C6" w:rsidRPr="00816A2F" w:rsidRDefault="006409C6" w:rsidP="009A457B">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020</w:t>
            </w:r>
          </w:p>
        </w:tc>
        <w:tc>
          <w:tcPr>
            <w:tcW w:w="1207" w:type="dxa"/>
            <w:tcBorders>
              <w:top w:val="nil"/>
              <w:left w:val="nil"/>
              <w:bottom w:val="single" w:sz="4" w:space="0" w:color="auto"/>
              <w:right w:val="single" w:sz="4" w:space="0" w:color="auto"/>
            </w:tcBorders>
            <w:shd w:val="clear" w:color="000000" w:fill="FFFFFF"/>
            <w:noWrap/>
            <w:hideMark/>
          </w:tcPr>
          <w:p w14:paraId="22CA19B2" w14:textId="77777777" w:rsidR="006409C6" w:rsidRPr="00816A2F" w:rsidRDefault="006409C6" w:rsidP="009A457B">
            <w:pPr>
              <w:spacing w:after="0" w:line="240" w:lineRule="auto"/>
              <w:jc w:val="right"/>
              <w:rPr>
                <w:rFonts w:ascii="Arial" w:eastAsia="Times New Roman" w:hAnsi="Arial" w:cs="Arial"/>
                <w:color w:val="000000"/>
                <w:sz w:val="20"/>
                <w:szCs w:val="20"/>
              </w:rPr>
            </w:pPr>
            <w:r w:rsidRPr="00816A2F">
              <w:rPr>
                <w:rFonts w:ascii="Arial" w:eastAsia="Times New Roman" w:hAnsi="Arial" w:cs="Arial"/>
                <w:color w:val="000000"/>
                <w:sz w:val="20"/>
                <w:szCs w:val="20"/>
              </w:rPr>
              <w:t>74758</w:t>
            </w:r>
          </w:p>
        </w:tc>
        <w:tc>
          <w:tcPr>
            <w:tcW w:w="7488" w:type="dxa"/>
            <w:gridSpan w:val="3"/>
            <w:tcBorders>
              <w:top w:val="nil"/>
              <w:left w:val="nil"/>
              <w:bottom w:val="single" w:sz="4" w:space="0" w:color="auto"/>
              <w:right w:val="single" w:sz="4" w:space="0" w:color="auto"/>
            </w:tcBorders>
            <w:shd w:val="clear" w:color="000000" w:fill="FFFFFF"/>
            <w:noWrap/>
            <w:vAlign w:val="center"/>
            <w:hideMark/>
          </w:tcPr>
          <w:p w14:paraId="3E48864D" w14:textId="77777777" w:rsidR="006409C6" w:rsidRPr="00816A2F"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COTISATIONS DES MEMBRES</w:t>
            </w:r>
          </w:p>
        </w:tc>
        <w:tc>
          <w:tcPr>
            <w:tcW w:w="1572" w:type="dxa"/>
            <w:tcBorders>
              <w:top w:val="nil"/>
              <w:left w:val="nil"/>
              <w:bottom w:val="single" w:sz="4" w:space="0" w:color="auto"/>
              <w:right w:val="single" w:sz="4" w:space="0" w:color="auto"/>
            </w:tcBorders>
            <w:shd w:val="clear" w:color="000000" w:fill="FFFFFF"/>
            <w:noWrap/>
            <w:vAlign w:val="center"/>
            <w:hideMark/>
          </w:tcPr>
          <w:p w14:paraId="7F551122"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116 118,83</w:t>
            </w:r>
          </w:p>
        </w:tc>
        <w:tc>
          <w:tcPr>
            <w:tcW w:w="1730" w:type="dxa"/>
            <w:tcBorders>
              <w:top w:val="nil"/>
              <w:left w:val="nil"/>
              <w:bottom w:val="single" w:sz="4" w:space="0" w:color="auto"/>
              <w:right w:val="single" w:sz="4" w:space="0" w:color="auto"/>
            </w:tcBorders>
            <w:shd w:val="clear" w:color="000000" w:fill="FFFFFF"/>
            <w:noWrap/>
            <w:vAlign w:val="center"/>
            <w:hideMark/>
          </w:tcPr>
          <w:p w14:paraId="7D7F4B65"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116 118,83</w:t>
            </w:r>
          </w:p>
        </w:tc>
        <w:tc>
          <w:tcPr>
            <w:tcW w:w="1833" w:type="dxa"/>
            <w:tcBorders>
              <w:top w:val="nil"/>
              <w:left w:val="nil"/>
              <w:bottom w:val="single" w:sz="4" w:space="0" w:color="auto"/>
              <w:right w:val="single" w:sz="4" w:space="0" w:color="auto"/>
            </w:tcBorders>
            <w:shd w:val="clear" w:color="000000" w:fill="FFFFFF"/>
            <w:noWrap/>
            <w:vAlign w:val="center"/>
            <w:hideMark/>
          </w:tcPr>
          <w:p w14:paraId="177C6040" w14:textId="77777777" w:rsidR="006409C6" w:rsidRPr="00342286" w:rsidRDefault="006409C6" w:rsidP="009A457B">
            <w:pPr>
              <w:spacing w:after="0" w:line="240" w:lineRule="auto"/>
              <w:jc w:val="center"/>
              <w:rPr>
                <w:rFonts w:ascii="Arial" w:eastAsia="Times New Roman" w:hAnsi="Arial" w:cs="Arial"/>
                <w:b/>
                <w:bCs/>
                <w:color w:val="0E2841" w:themeColor="text2"/>
                <w:sz w:val="20"/>
                <w:szCs w:val="20"/>
              </w:rPr>
            </w:pPr>
            <w:r w:rsidRPr="00342286">
              <w:rPr>
                <w:rFonts w:ascii="Arial" w:eastAsia="Times New Roman" w:hAnsi="Arial" w:cs="Arial"/>
                <w:b/>
                <w:bCs/>
                <w:color w:val="0E2841" w:themeColor="text2"/>
                <w:sz w:val="20"/>
                <w:szCs w:val="20"/>
              </w:rPr>
              <w:t xml:space="preserve">135 582,50 </w:t>
            </w:r>
          </w:p>
        </w:tc>
      </w:tr>
      <w:tr w:rsidR="006409C6" w:rsidRPr="00816A2F" w14:paraId="129D26ED" w14:textId="77777777" w:rsidTr="009A457B">
        <w:trPr>
          <w:trHeight w:val="610"/>
        </w:trPr>
        <w:tc>
          <w:tcPr>
            <w:tcW w:w="1056" w:type="dxa"/>
            <w:tcBorders>
              <w:top w:val="nil"/>
              <w:left w:val="single" w:sz="4" w:space="0" w:color="auto"/>
              <w:bottom w:val="single" w:sz="4" w:space="0" w:color="auto"/>
              <w:right w:val="nil"/>
            </w:tcBorders>
            <w:shd w:val="clear" w:color="000000" w:fill="FFFFFF"/>
            <w:noWrap/>
            <w:hideMark/>
          </w:tcPr>
          <w:p w14:paraId="239440F4" w14:textId="77777777" w:rsidR="006409C6" w:rsidRPr="00816A2F" w:rsidRDefault="006409C6" w:rsidP="009A457B">
            <w:pPr>
              <w:spacing w:after="0" w:line="240" w:lineRule="auto"/>
              <w:rPr>
                <w:rFonts w:ascii="Arial" w:eastAsia="Times New Roman" w:hAnsi="Arial" w:cs="Arial"/>
                <w:b/>
                <w:bCs/>
                <w:color w:val="000000"/>
                <w:sz w:val="20"/>
                <w:szCs w:val="20"/>
              </w:rPr>
            </w:pPr>
            <w:r w:rsidRPr="00816A2F">
              <w:rPr>
                <w:rFonts w:ascii="Arial" w:eastAsia="Times New Roman" w:hAnsi="Arial" w:cs="Arial"/>
                <w:b/>
                <w:bCs/>
                <w:color w:val="000000"/>
                <w:sz w:val="20"/>
                <w:szCs w:val="20"/>
              </w:rPr>
              <w:t> </w:t>
            </w:r>
          </w:p>
        </w:tc>
        <w:tc>
          <w:tcPr>
            <w:tcW w:w="4562" w:type="dxa"/>
            <w:gridSpan w:val="2"/>
            <w:tcBorders>
              <w:top w:val="nil"/>
              <w:left w:val="nil"/>
              <w:bottom w:val="single" w:sz="4" w:space="0" w:color="auto"/>
              <w:right w:val="nil"/>
            </w:tcBorders>
            <w:shd w:val="clear" w:color="000000" w:fill="FFFFFF"/>
            <w:noWrap/>
            <w:hideMark/>
          </w:tcPr>
          <w:p w14:paraId="098C9282" w14:textId="77777777" w:rsidR="006409C6" w:rsidRPr="00816A2F" w:rsidRDefault="006409C6" w:rsidP="009A457B">
            <w:pPr>
              <w:spacing w:after="0" w:line="240" w:lineRule="auto"/>
              <w:rPr>
                <w:rFonts w:ascii="Arial" w:eastAsia="Times New Roman" w:hAnsi="Arial" w:cs="Arial"/>
                <w:b/>
                <w:bCs/>
                <w:color w:val="000000"/>
                <w:sz w:val="20"/>
                <w:szCs w:val="20"/>
              </w:rPr>
            </w:pPr>
            <w:r w:rsidRPr="00816A2F">
              <w:rPr>
                <w:rFonts w:ascii="Arial" w:eastAsia="Times New Roman" w:hAnsi="Arial" w:cs="Arial"/>
                <w:b/>
                <w:bCs/>
                <w:color w:val="000000"/>
                <w:sz w:val="20"/>
                <w:szCs w:val="20"/>
              </w:rPr>
              <w:t> </w:t>
            </w:r>
          </w:p>
        </w:tc>
        <w:tc>
          <w:tcPr>
            <w:tcW w:w="834" w:type="dxa"/>
            <w:tcBorders>
              <w:top w:val="nil"/>
              <w:left w:val="nil"/>
              <w:bottom w:val="single" w:sz="4" w:space="0" w:color="auto"/>
              <w:right w:val="nil"/>
            </w:tcBorders>
            <w:shd w:val="clear" w:color="000000" w:fill="FFFFFF"/>
            <w:noWrap/>
            <w:hideMark/>
          </w:tcPr>
          <w:p w14:paraId="70DD2BBD" w14:textId="77777777" w:rsidR="006409C6" w:rsidRPr="00816A2F" w:rsidRDefault="006409C6" w:rsidP="009A457B">
            <w:pPr>
              <w:spacing w:after="0" w:line="240" w:lineRule="auto"/>
              <w:jc w:val="center"/>
              <w:rPr>
                <w:rFonts w:ascii="Arial" w:eastAsia="Times New Roman" w:hAnsi="Arial" w:cs="Arial"/>
                <w:b/>
                <w:bCs/>
                <w:color w:val="000000"/>
                <w:sz w:val="20"/>
                <w:szCs w:val="20"/>
              </w:rPr>
            </w:pPr>
          </w:p>
        </w:tc>
        <w:tc>
          <w:tcPr>
            <w:tcW w:w="3299" w:type="dxa"/>
            <w:tcBorders>
              <w:top w:val="nil"/>
              <w:left w:val="nil"/>
              <w:bottom w:val="single" w:sz="4" w:space="0" w:color="auto"/>
              <w:right w:val="single" w:sz="4" w:space="0" w:color="auto"/>
            </w:tcBorders>
            <w:shd w:val="clear" w:color="000000" w:fill="FFFFFF"/>
            <w:noWrap/>
            <w:hideMark/>
          </w:tcPr>
          <w:p w14:paraId="6FE3D96F" w14:textId="77777777" w:rsidR="006409C6" w:rsidRPr="00816A2F" w:rsidRDefault="006409C6" w:rsidP="009A457B">
            <w:pPr>
              <w:spacing w:after="0" w:line="240" w:lineRule="auto"/>
              <w:jc w:val="center"/>
              <w:rPr>
                <w:rFonts w:ascii="Arial" w:eastAsia="Times New Roman" w:hAnsi="Arial" w:cs="Arial"/>
                <w:b/>
                <w:bCs/>
                <w:color w:val="000000"/>
                <w:sz w:val="20"/>
                <w:szCs w:val="20"/>
              </w:rPr>
            </w:pPr>
            <w:r w:rsidRPr="00816A2F">
              <w:rPr>
                <w:rFonts w:ascii="Arial" w:eastAsia="Times New Roman" w:hAnsi="Arial" w:cs="Arial"/>
                <w:b/>
                <w:bCs/>
                <w:color w:val="000000"/>
                <w:sz w:val="20"/>
                <w:szCs w:val="20"/>
              </w:rPr>
              <w:t>Total</w:t>
            </w:r>
          </w:p>
        </w:tc>
        <w:tc>
          <w:tcPr>
            <w:tcW w:w="1572" w:type="dxa"/>
            <w:tcBorders>
              <w:top w:val="nil"/>
              <w:left w:val="nil"/>
              <w:bottom w:val="single" w:sz="4" w:space="0" w:color="auto"/>
              <w:right w:val="single" w:sz="4" w:space="0" w:color="auto"/>
            </w:tcBorders>
            <w:shd w:val="clear" w:color="000000" w:fill="FFFFFF"/>
            <w:noWrap/>
            <w:vAlign w:val="center"/>
            <w:hideMark/>
          </w:tcPr>
          <w:p w14:paraId="13196732" w14:textId="77777777" w:rsidR="006409C6" w:rsidRPr="00816A2F" w:rsidRDefault="006409C6" w:rsidP="009A457B">
            <w:pPr>
              <w:spacing w:after="0" w:line="240" w:lineRule="auto"/>
              <w:jc w:val="center"/>
              <w:rPr>
                <w:rFonts w:ascii="Arial" w:eastAsia="Times New Roman" w:hAnsi="Arial" w:cs="Arial"/>
                <w:b/>
                <w:bCs/>
                <w:color w:val="000000"/>
                <w:sz w:val="20"/>
                <w:szCs w:val="20"/>
              </w:rPr>
            </w:pPr>
            <w:r w:rsidRPr="00816A2F">
              <w:rPr>
                <w:rFonts w:ascii="Arial" w:eastAsia="Times New Roman" w:hAnsi="Arial" w:cs="Arial"/>
                <w:b/>
                <w:bCs/>
                <w:color w:val="000000"/>
                <w:sz w:val="20"/>
                <w:szCs w:val="20"/>
              </w:rPr>
              <w:t>219 690,90</w:t>
            </w:r>
          </w:p>
        </w:tc>
        <w:tc>
          <w:tcPr>
            <w:tcW w:w="1730" w:type="dxa"/>
            <w:tcBorders>
              <w:top w:val="nil"/>
              <w:left w:val="nil"/>
              <w:bottom w:val="single" w:sz="4" w:space="0" w:color="auto"/>
              <w:right w:val="single" w:sz="4" w:space="0" w:color="auto"/>
            </w:tcBorders>
            <w:shd w:val="clear" w:color="000000" w:fill="FFFFFF"/>
            <w:noWrap/>
            <w:vAlign w:val="center"/>
            <w:hideMark/>
          </w:tcPr>
          <w:p w14:paraId="5098A3FB"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xml:space="preserve">124 755,53 </w:t>
            </w:r>
          </w:p>
        </w:tc>
        <w:tc>
          <w:tcPr>
            <w:tcW w:w="1833" w:type="dxa"/>
            <w:tcBorders>
              <w:top w:val="nil"/>
              <w:left w:val="nil"/>
              <w:bottom w:val="single" w:sz="4" w:space="0" w:color="auto"/>
              <w:right w:val="single" w:sz="4" w:space="0" w:color="auto"/>
            </w:tcBorders>
            <w:shd w:val="clear" w:color="000000" w:fill="FFFFFF"/>
            <w:noWrap/>
            <w:vAlign w:val="center"/>
            <w:hideMark/>
          </w:tcPr>
          <w:p w14:paraId="0AD7C494" w14:textId="77777777" w:rsidR="006409C6" w:rsidRPr="00816A2F" w:rsidRDefault="006409C6" w:rsidP="009A457B">
            <w:pPr>
              <w:spacing w:after="0" w:line="240" w:lineRule="auto"/>
              <w:jc w:val="center"/>
              <w:rPr>
                <w:rFonts w:ascii="Arial" w:eastAsia="Times New Roman" w:hAnsi="Arial" w:cs="Arial"/>
                <w:color w:val="000000"/>
                <w:sz w:val="20"/>
                <w:szCs w:val="20"/>
              </w:rPr>
            </w:pPr>
            <w:r w:rsidRPr="00816A2F">
              <w:rPr>
                <w:rFonts w:ascii="Arial" w:eastAsia="Times New Roman" w:hAnsi="Arial" w:cs="Arial"/>
                <w:color w:val="000000"/>
                <w:sz w:val="20"/>
                <w:szCs w:val="20"/>
              </w:rPr>
              <w:t xml:space="preserve">213 913,36 </w:t>
            </w:r>
          </w:p>
        </w:tc>
      </w:tr>
    </w:tbl>
    <w:p w14:paraId="31EB1EAD" w14:textId="77777777" w:rsidR="006409C6" w:rsidRDefault="006409C6" w:rsidP="006409C6">
      <w:pPr>
        <w:spacing w:line="240" w:lineRule="auto"/>
        <w:jc w:val="both"/>
        <w:rPr>
          <w:rFonts w:ascii="Times New Roman" w:hAnsi="Times New Roman" w:cs="Times New Roman"/>
          <w:sz w:val="24"/>
          <w:szCs w:val="24"/>
        </w:rPr>
      </w:pPr>
    </w:p>
    <w:p w14:paraId="24049EC1" w14:textId="77777777" w:rsidR="006409C6" w:rsidRDefault="006409C6" w:rsidP="006409C6">
      <w:pPr>
        <w:spacing w:line="240" w:lineRule="auto"/>
        <w:jc w:val="both"/>
        <w:rPr>
          <w:rFonts w:ascii="Times New Roman" w:hAnsi="Times New Roman" w:cs="Times New Roman"/>
          <w:sz w:val="24"/>
          <w:szCs w:val="24"/>
        </w:rPr>
      </w:pPr>
    </w:p>
    <w:p w14:paraId="604B05AA" w14:textId="77777777" w:rsidR="006409C6" w:rsidRDefault="006409C6" w:rsidP="006409C6">
      <w:pPr>
        <w:spacing w:line="240" w:lineRule="auto"/>
        <w:jc w:val="both"/>
        <w:rPr>
          <w:rFonts w:ascii="Times New Roman" w:hAnsi="Times New Roman" w:cs="Times New Roman"/>
          <w:sz w:val="24"/>
          <w:szCs w:val="24"/>
        </w:rPr>
      </w:pPr>
    </w:p>
    <w:p w14:paraId="39252366" w14:textId="77777777" w:rsidR="006409C6" w:rsidRPr="00D00E37" w:rsidRDefault="006409C6" w:rsidP="006409C6">
      <w:pPr>
        <w:spacing w:line="240" w:lineRule="auto"/>
        <w:jc w:val="both"/>
        <w:rPr>
          <w:rFonts w:ascii="Times New Roman" w:hAnsi="Times New Roman" w:cs="Times New Roman"/>
          <w:sz w:val="24"/>
          <w:szCs w:val="24"/>
        </w:rPr>
      </w:pPr>
      <w:r>
        <w:rPr>
          <w:rFonts w:ascii="Times New Roman" w:hAnsi="Times New Roman" w:cs="Times New Roman"/>
          <w:sz w:val="24"/>
          <w:szCs w:val="24"/>
        </w:rPr>
        <w:t>Le résultat de fonctionnement s’établissait à 82 372,07 au 1</w:t>
      </w:r>
      <w:r w:rsidRPr="00723CDA">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2024, après un résultat de – 10 541,21 euros, il s’établit désormais à 71 830,86 euros au 31 janvier 2024. Cette diminution s’explique par la volonté de limiter l’augmentation des cotisations sur l’année 2024 en ponctionnant une partie de l’excédent. </w:t>
      </w:r>
    </w:p>
    <w:p w14:paraId="60CBD552" w14:textId="77777777" w:rsidR="006409C6" w:rsidRPr="00D00E37" w:rsidRDefault="006409C6" w:rsidP="006409C6">
      <w:pPr>
        <w:pStyle w:val="Paragraphedeliste"/>
        <w:rPr>
          <w:rFonts w:ascii="Times New Roman" w:hAnsi="Times New Roman" w:cs="Times New Roman"/>
          <w:sz w:val="24"/>
          <w:szCs w:val="24"/>
        </w:rPr>
      </w:pPr>
    </w:p>
    <w:p w14:paraId="06C39FC2" w14:textId="77777777" w:rsidR="006409C6" w:rsidRPr="00286657" w:rsidRDefault="006409C6" w:rsidP="006409C6">
      <w:pPr>
        <w:pStyle w:val="Titre2"/>
        <w:numPr>
          <w:ilvl w:val="0"/>
          <w:numId w:val="2"/>
        </w:numPr>
        <w:ind w:left="720"/>
        <w:rPr>
          <w:rFonts w:ascii="Times" w:eastAsiaTheme="minorHAnsi" w:hAnsi="Times" w:cs="Times"/>
          <w:b/>
          <w:bCs/>
          <w:u w:val="single"/>
        </w:rPr>
      </w:pPr>
      <w:r w:rsidRPr="00286657">
        <w:rPr>
          <w:rFonts w:ascii="Times" w:eastAsiaTheme="minorHAnsi" w:hAnsi="Times" w:cs="Times"/>
          <w:b/>
          <w:bCs/>
          <w:u w:val="single"/>
        </w:rPr>
        <w:lastRenderedPageBreak/>
        <w:t>Dépenses d’investissement</w:t>
      </w:r>
    </w:p>
    <w:p w14:paraId="19D47759" w14:textId="77777777" w:rsidR="006409C6" w:rsidRDefault="006409C6" w:rsidP="006409C6"/>
    <w:tbl>
      <w:tblPr>
        <w:tblW w:w="14567" w:type="dxa"/>
        <w:tblInd w:w="-426" w:type="dxa"/>
        <w:tblCellMar>
          <w:left w:w="70" w:type="dxa"/>
          <w:right w:w="70" w:type="dxa"/>
        </w:tblCellMar>
        <w:tblLook w:val="04A0" w:firstRow="1" w:lastRow="0" w:firstColumn="1" w:lastColumn="0" w:noHBand="0" w:noVBand="1"/>
      </w:tblPr>
      <w:tblGrid>
        <w:gridCol w:w="2003"/>
        <w:gridCol w:w="4554"/>
        <w:gridCol w:w="2732"/>
        <w:gridCol w:w="1822"/>
        <w:gridCol w:w="1638"/>
        <w:gridCol w:w="1818"/>
      </w:tblGrid>
      <w:tr w:rsidR="006409C6" w:rsidRPr="00A6308C" w14:paraId="353EF8A5" w14:textId="77777777" w:rsidTr="009A457B">
        <w:trPr>
          <w:trHeight w:val="653"/>
        </w:trPr>
        <w:tc>
          <w:tcPr>
            <w:tcW w:w="200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6F348B5" w14:textId="77777777" w:rsidR="006409C6" w:rsidRPr="00A6308C"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Code fonction</w:t>
            </w:r>
          </w:p>
        </w:tc>
        <w:tc>
          <w:tcPr>
            <w:tcW w:w="4554" w:type="dxa"/>
            <w:tcBorders>
              <w:top w:val="single" w:sz="4" w:space="0" w:color="auto"/>
              <w:left w:val="nil"/>
              <w:bottom w:val="single" w:sz="4" w:space="0" w:color="auto"/>
              <w:right w:val="single" w:sz="4" w:space="0" w:color="auto"/>
            </w:tcBorders>
            <w:shd w:val="clear" w:color="000000" w:fill="D9D9D9"/>
            <w:vAlign w:val="center"/>
            <w:hideMark/>
          </w:tcPr>
          <w:p w14:paraId="3E390426" w14:textId="77777777" w:rsidR="006409C6" w:rsidRPr="00A6308C"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COMPTE</w:t>
            </w:r>
          </w:p>
        </w:tc>
        <w:tc>
          <w:tcPr>
            <w:tcW w:w="2732" w:type="dxa"/>
            <w:tcBorders>
              <w:top w:val="single" w:sz="4" w:space="0" w:color="auto"/>
              <w:left w:val="nil"/>
              <w:bottom w:val="single" w:sz="4" w:space="0" w:color="auto"/>
              <w:right w:val="single" w:sz="4" w:space="0" w:color="auto"/>
            </w:tcBorders>
            <w:shd w:val="clear" w:color="000000" w:fill="D9D9D9"/>
            <w:vAlign w:val="center"/>
            <w:hideMark/>
          </w:tcPr>
          <w:p w14:paraId="2C60E8B8"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BP 2024</w:t>
            </w:r>
          </w:p>
        </w:tc>
        <w:tc>
          <w:tcPr>
            <w:tcW w:w="1822" w:type="dxa"/>
            <w:tcBorders>
              <w:top w:val="single" w:sz="4" w:space="0" w:color="auto"/>
              <w:left w:val="nil"/>
              <w:bottom w:val="single" w:sz="4" w:space="0" w:color="auto"/>
              <w:right w:val="single" w:sz="4" w:space="0" w:color="auto"/>
            </w:tcBorders>
            <w:shd w:val="clear" w:color="000000" w:fill="D9D9D9"/>
            <w:vAlign w:val="center"/>
            <w:hideMark/>
          </w:tcPr>
          <w:p w14:paraId="1CCC9630"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Total budget 2024</w:t>
            </w:r>
          </w:p>
        </w:tc>
        <w:tc>
          <w:tcPr>
            <w:tcW w:w="1638" w:type="dxa"/>
            <w:tcBorders>
              <w:top w:val="single" w:sz="4" w:space="0" w:color="auto"/>
              <w:left w:val="nil"/>
              <w:bottom w:val="single" w:sz="4" w:space="0" w:color="auto"/>
              <w:right w:val="single" w:sz="4" w:space="0" w:color="auto"/>
            </w:tcBorders>
            <w:shd w:val="clear" w:color="000000" w:fill="D9D9D9"/>
            <w:vAlign w:val="center"/>
            <w:hideMark/>
          </w:tcPr>
          <w:p w14:paraId="6FAA83E1"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Total réalisé</w:t>
            </w:r>
            <w:r>
              <w:rPr>
                <w:rFonts w:ascii="Arial" w:eastAsia="Times New Roman" w:hAnsi="Arial" w:cs="Arial"/>
                <w:color w:val="000000"/>
                <w:sz w:val="20"/>
                <w:szCs w:val="20"/>
              </w:rPr>
              <w:t xml:space="preserve"> 2024</w:t>
            </w:r>
          </w:p>
        </w:tc>
        <w:tc>
          <w:tcPr>
            <w:tcW w:w="1818" w:type="dxa"/>
            <w:tcBorders>
              <w:top w:val="single" w:sz="4" w:space="0" w:color="auto"/>
              <w:left w:val="nil"/>
              <w:bottom w:val="single" w:sz="4" w:space="0" w:color="auto"/>
              <w:right w:val="single" w:sz="4" w:space="0" w:color="auto"/>
            </w:tcBorders>
            <w:shd w:val="clear" w:color="000000" w:fill="D9D9D9"/>
            <w:vAlign w:val="center"/>
            <w:hideMark/>
          </w:tcPr>
          <w:p w14:paraId="7B9243C6"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Proposition budget 2025</w:t>
            </w:r>
          </w:p>
        </w:tc>
      </w:tr>
      <w:tr w:rsidR="006409C6" w:rsidRPr="00A6308C" w14:paraId="1B97FBFD" w14:textId="77777777" w:rsidTr="009A457B">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4BD59334"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13912</w:t>
            </w:r>
          </w:p>
        </w:tc>
        <w:tc>
          <w:tcPr>
            <w:tcW w:w="4554" w:type="dxa"/>
            <w:tcBorders>
              <w:top w:val="nil"/>
              <w:left w:val="nil"/>
              <w:bottom w:val="single" w:sz="4" w:space="0" w:color="auto"/>
              <w:right w:val="single" w:sz="4" w:space="0" w:color="auto"/>
            </w:tcBorders>
            <w:shd w:val="clear" w:color="000000" w:fill="FFFFFF"/>
            <w:noWrap/>
            <w:vAlign w:val="center"/>
            <w:hideMark/>
          </w:tcPr>
          <w:p w14:paraId="5B7D13BF" w14:textId="77777777" w:rsidR="006409C6" w:rsidRPr="00A6308C"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ETALEMENT DES SUBS </w:t>
            </w:r>
            <w:r w:rsidRPr="00A6308C">
              <w:rPr>
                <w:rFonts w:ascii="Arial" w:eastAsia="Times New Roman" w:hAnsi="Arial" w:cs="Arial"/>
                <w:color w:val="000000"/>
                <w:sz w:val="20"/>
                <w:szCs w:val="20"/>
              </w:rPr>
              <w:t>REGIONS</w:t>
            </w:r>
          </w:p>
        </w:tc>
        <w:tc>
          <w:tcPr>
            <w:tcW w:w="2732" w:type="dxa"/>
            <w:tcBorders>
              <w:top w:val="nil"/>
              <w:left w:val="nil"/>
              <w:bottom w:val="single" w:sz="4" w:space="0" w:color="auto"/>
              <w:right w:val="single" w:sz="4" w:space="0" w:color="auto"/>
            </w:tcBorders>
            <w:shd w:val="clear" w:color="000000" w:fill="FFFFFF"/>
            <w:noWrap/>
            <w:vAlign w:val="center"/>
            <w:hideMark/>
          </w:tcPr>
          <w:p w14:paraId="686B68C4"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3 000,00</w:t>
            </w:r>
          </w:p>
        </w:tc>
        <w:tc>
          <w:tcPr>
            <w:tcW w:w="1822" w:type="dxa"/>
            <w:tcBorders>
              <w:top w:val="nil"/>
              <w:left w:val="nil"/>
              <w:bottom w:val="single" w:sz="4" w:space="0" w:color="auto"/>
              <w:right w:val="single" w:sz="4" w:space="0" w:color="auto"/>
            </w:tcBorders>
            <w:shd w:val="clear" w:color="000000" w:fill="FFFFFF"/>
            <w:noWrap/>
            <w:vAlign w:val="center"/>
            <w:hideMark/>
          </w:tcPr>
          <w:p w14:paraId="7B9F13FF"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3 000,00</w:t>
            </w:r>
          </w:p>
        </w:tc>
        <w:tc>
          <w:tcPr>
            <w:tcW w:w="1638" w:type="dxa"/>
            <w:tcBorders>
              <w:top w:val="nil"/>
              <w:left w:val="nil"/>
              <w:bottom w:val="single" w:sz="4" w:space="0" w:color="auto"/>
              <w:right w:val="single" w:sz="4" w:space="0" w:color="auto"/>
            </w:tcBorders>
            <w:shd w:val="clear" w:color="000000" w:fill="FFFFFF"/>
            <w:noWrap/>
            <w:vAlign w:val="center"/>
            <w:hideMark/>
          </w:tcPr>
          <w:p w14:paraId="20CF13F3"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3 000,00</w:t>
            </w:r>
          </w:p>
        </w:tc>
        <w:tc>
          <w:tcPr>
            <w:tcW w:w="1818" w:type="dxa"/>
            <w:tcBorders>
              <w:top w:val="nil"/>
              <w:left w:val="nil"/>
              <w:bottom w:val="single" w:sz="4" w:space="0" w:color="auto"/>
              <w:right w:val="single" w:sz="4" w:space="0" w:color="auto"/>
            </w:tcBorders>
            <w:shd w:val="clear" w:color="000000" w:fill="FFFFFF"/>
            <w:noWrap/>
            <w:vAlign w:val="center"/>
            <w:hideMark/>
          </w:tcPr>
          <w:p w14:paraId="433D23EC"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 xml:space="preserve">3 000,00 </w:t>
            </w:r>
          </w:p>
        </w:tc>
      </w:tr>
      <w:tr w:rsidR="006409C6" w:rsidRPr="00A6308C" w14:paraId="507C05B3" w14:textId="77777777" w:rsidTr="009A457B">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30AAD7ED"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13913</w:t>
            </w:r>
          </w:p>
        </w:tc>
        <w:tc>
          <w:tcPr>
            <w:tcW w:w="4554" w:type="dxa"/>
            <w:tcBorders>
              <w:top w:val="nil"/>
              <w:left w:val="nil"/>
              <w:bottom w:val="single" w:sz="4" w:space="0" w:color="auto"/>
              <w:right w:val="single" w:sz="4" w:space="0" w:color="auto"/>
            </w:tcBorders>
            <w:shd w:val="clear" w:color="000000" w:fill="FFFFFF"/>
            <w:noWrap/>
            <w:vAlign w:val="center"/>
            <w:hideMark/>
          </w:tcPr>
          <w:p w14:paraId="252A6FB9" w14:textId="77777777" w:rsidR="006409C6" w:rsidRPr="00A6308C"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ETALEMENT DES SUBS </w:t>
            </w:r>
            <w:r w:rsidRPr="00A6308C">
              <w:rPr>
                <w:rFonts w:ascii="Arial" w:eastAsia="Times New Roman" w:hAnsi="Arial" w:cs="Arial"/>
                <w:color w:val="000000"/>
                <w:sz w:val="20"/>
                <w:szCs w:val="20"/>
              </w:rPr>
              <w:t>DEPARTEMENTS</w:t>
            </w:r>
          </w:p>
        </w:tc>
        <w:tc>
          <w:tcPr>
            <w:tcW w:w="2732" w:type="dxa"/>
            <w:tcBorders>
              <w:top w:val="nil"/>
              <w:left w:val="nil"/>
              <w:bottom w:val="single" w:sz="4" w:space="0" w:color="auto"/>
              <w:right w:val="single" w:sz="4" w:space="0" w:color="auto"/>
            </w:tcBorders>
            <w:shd w:val="clear" w:color="000000" w:fill="FFFFFF"/>
            <w:noWrap/>
            <w:vAlign w:val="center"/>
            <w:hideMark/>
          </w:tcPr>
          <w:p w14:paraId="680CD0C4"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3 300,00</w:t>
            </w:r>
          </w:p>
        </w:tc>
        <w:tc>
          <w:tcPr>
            <w:tcW w:w="1822" w:type="dxa"/>
            <w:tcBorders>
              <w:top w:val="nil"/>
              <w:left w:val="nil"/>
              <w:bottom w:val="single" w:sz="4" w:space="0" w:color="auto"/>
              <w:right w:val="single" w:sz="4" w:space="0" w:color="auto"/>
            </w:tcBorders>
            <w:shd w:val="clear" w:color="000000" w:fill="FFFFFF"/>
            <w:noWrap/>
            <w:vAlign w:val="center"/>
            <w:hideMark/>
          </w:tcPr>
          <w:p w14:paraId="4EB1D0C2"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3 300,00</w:t>
            </w:r>
          </w:p>
        </w:tc>
        <w:tc>
          <w:tcPr>
            <w:tcW w:w="1638" w:type="dxa"/>
            <w:tcBorders>
              <w:top w:val="nil"/>
              <w:left w:val="nil"/>
              <w:bottom w:val="single" w:sz="4" w:space="0" w:color="auto"/>
              <w:right w:val="single" w:sz="4" w:space="0" w:color="auto"/>
            </w:tcBorders>
            <w:shd w:val="clear" w:color="000000" w:fill="FFFFFF"/>
            <w:noWrap/>
            <w:vAlign w:val="center"/>
            <w:hideMark/>
          </w:tcPr>
          <w:p w14:paraId="16A28F5A"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3 236,70</w:t>
            </w:r>
          </w:p>
        </w:tc>
        <w:tc>
          <w:tcPr>
            <w:tcW w:w="1818" w:type="dxa"/>
            <w:tcBorders>
              <w:top w:val="nil"/>
              <w:left w:val="nil"/>
              <w:bottom w:val="single" w:sz="4" w:space="0" w:color="auto"/>
              <w:right w:val="single" w:sz="4" w:space="0" w:color="auto"/>
            </w:tcBorders>
            <w:shd w:val="clear" w:color="000000" w:fill="FFFFFF"/>
            <w:noWrap/>
            <w:vAlign w:val="center"/>
            <w:hideMark/>
          </w:tcPr>
          <w:p w14:paraId="7562203F"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 xml:space="preserve">3 500,00 </w:t>
            </w:r>
          </w:p>
        </w:tc>
      </w:tr>
      <w:tr w:rsidR="006409C6" w:rsidRPr="00A6308C" w14:paraId="61A9C149" w14:textId="77777777" w:rsidTr="009A457B">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40F384C3"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13918</w:t>
            </w:r>
          </w:p>
        </w:tc>
        <w:tc>
          <w:tcPr>
            <w:tcW w:w="4554" w:type="dxa"/>
            <w:tcBorders>
              <w:top w:val="nil"/>
              <w:left w:val="nil"/>
              <w:bottom w:val="single" w:sz="4" w:space="0" w:color="auto"/>
              <w:right w:val="single" w:sz="4" w:space="0" w:color="auto"/>
            </w:tcBorders>
            <w:shd w:val="clear" w:color="000000" w:fill="FFFFFF"/>
            <w:noWrap/>
            <w:vAlign w:val="center"/>
            <w:hideMark/>
          </w:tcPr>
          <w:p w14:paraId="5938F36C" w14:textId="77777777" w:rsidR="006409C6" w:rsidRPr="00A6308C"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ETALEMENT DES SUBS </w:t>
            </w:r>
            <w:r w:rsidRPr="00A6308C">
              <w:rPr>
                <w:rFonts w:ascii="Arial" w:eastAsia="Times New Roman" w:hAnsi="Arial" w:cs="Arial"/>
                <w:color w:val="000000"/>
                <w:sz w:val="20"/>
                <w:szCs w:val="20"/>
              </w:rPr>
              <w:t>AUTRES</w:t>
            </w:r>
          </w:p>
        </w:tc>
        <w:tc>
          <w:tcPr>
            <w:tcW w:w="2732" w:type="dxa"/>
            <w:tcBorders>
              <w:top w:val="nil"/>
              <w:left w:val="nil"/>
              <w:bottom w:val="single" w:sz="4" w:space="0" w:color="auto"/>
              <w:right w:val="single" w:sz="4" w:space="0" w:color="auto"/>
            </w:tcBorders>
            <w:shd w:val="clear" w:color="000000" w:fill="FFFFFF"/>
            <w:noWrap/>
            <w:vAlign w:val="center"/>
            <w:hideMark/>
          </w:tcPr>
          <w:p w14:paraId="78DF541E"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2 400,00</w:t>
            </w:r>
          </w:p>
        </w:tc>
        <w:tc>
          <w:tcPr>
            <w:tcW w:w="1822" w:type="dxa"/>
            <w:tcBorders>
              <w:top w:val="nil"/>
              <w:left w:val="nil"/>
              <w:bottom w:val="single" w:sz="4" w:space="0" w:color="auto"/>
              <w:right w:val="single" w:sz="4" w:space="0" w:color="auto"/>
            </w:tcBorders>
            <w:shd w:val="clear" w:color="000000" w:fill="FFFFFF"/>
            <w:noWrap/>
            <w:vAlign w:val="center"/>
            <w:hideMark/>
          </w:tcPr>
          <w:p w14:paraId="2AAAF398"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2 400,00</w:t>
            </w:r>
          </w:p>
        </w:tc>
        <w:tc>
          <w:tcPr>
            <w:tcW w:w="1638" w:type="dxa"/>
            <w:tcBorders>
              <w:top w:val="nil"/>
              <w:left w:val="nil"/>
              <w:bottom w:val="single" w:sz="4" w:space="0" w:color="auto"/>
              <w:right w:val="single" w:sz="4" w:space="0" w:color="auto"/>
            </w:tcBorders>
            <w:shd w:val="clear" w:color="000000" w:fill="FFFFFF"/>
            <w:noWrap/>
            <w:vAlign w:val="center"/>
            <w:hideMark/>
          </w:tcPr>
          <w:p w14:paraId="7B4FC8E2"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2 400,00</w:t>
            </w:r>
          </w:p>
        </w:tc>
        <w:tc>
          <w:tcPr>
            <w:tcW w:w="1818" w:type="dxa"/>
            <w:tcBorders>
              <w:top w:val="nil"/>
              <w:left w:val="nil"/>
              <w:bottom w:val="single" w:sz="4" w:space="0" w:color="auto"/>
              <w:right w:val="single" w:sz="4" w:space="0" w:color="auto"/>
            </w:tcBorders>
            <w:shd w:val="clear" w:color="000000" w:fill="FFFFFF"/>
            <w:noWrap/>
            <w:vAlign w:val="center"/>
            <w:hideMark/>
          </w:tcPr>
          <w:p w14:paraId="3EDA8EEC"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   €</w:t>
            </w:r>
          </w:p>
        </w:tc>
      </w:tr>
      <w:tr w:rsidR="006409C6" w:rsidRPr="00A6308C" w14:paraId="01C3A014" w14:textId="77777777" w:rsidTr="009A457B">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4868E749"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2188</w:t>
            </w:r>
          </w:p>
        </w:tc>
        <w:tc>
          <w:tcPr>
            <w:tcW w:w="4554" w:type="dxa"/>
            <w:tcBorders>
              <w:top w:val="nil"/>
              <w:left w:val="nil"/>
              <w:bottom w:val="single" w:sz="4" w:space="0" w:color="auto"/>
              <w:right w:val="single" w:sz="4" w:space="0" w:color="auto"/>
            </w:tcBorders>
            <w:shd w:val="clear" w:color="000000" w:fill="FFFFFF"/>
            <w:noWrap/>
            <w:vAlign w:val="center"/>
            <w:hideMark/>
          </w:tcPr>
          <w:p w14:paraId="7B7DA638"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AUTRES IMMOBILISATIONS CORPORELLES</w:t>
            </w:r>
          </w:p>
        </w:tc>
        <w:tc>
          <w:tcPr>
            <w:tcW w:w="2732" w:type="dxa"/>
            <w:tcBorders>
              <w:top w:val="nil"/>
              <w:left w:val="nil"/>
              <w:bottom w:val="single" w:sz="4" w:space="0" w:color="auto"/>
              <w:right w:val="single" w:sz="4" w:space="0" w:color="auto"/>
            </w:tcBorders>
            <w:shd w:val="clear" w:color="000000" w:fill="FFFFFF"/>
            <w:noWrap/>
            <w:vAlign w:val="center"/>
            <w:hideMark/>
          </w:tcPr>
          <w:p w14:paraId="1E5EB638"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71 641,72</w:t>
            </w:r>
          </w:p>
        </w:tc>
        <w:tc>
          <w:tcPr>
            <w:tcW w:w="1822" w:type="dxa"/>
            <w:tcBorders>
              <w:top w:val="nil"/>
              <w:left w:val="nil"/>
              <w:bottom w:val="single" w:sz="4" w:space="0" w:color="auto"/>
              <w:right w:val="single" w:sz="4" w:space="0" w:color="auto"/>
            </w:tcBorders>
            <w:shd w:val="clear" w:color="000000" w:fill="FFFFFF"/>
            <w:noWrap/>
            <w:vAlign w:val="center"/>
            <w:hideMark/>
          </w:tcPr>
          <w:p w14:paraId="32815032"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71 641,72</w:t>
            </w:r>
          </w:p>
        </w:tc>
        <w:tc>
          <w:tcPr>
            <w:tcW w:w="1638" w:type="dxa"/>
            <w:tcBorders>
              <w:top w:val="nil"/>
              <w:left w:val="nil"/>
              <w:bottom w:val="single" w:sz="4" w:space="0" w:color="auto"/>
              <w:right w:val="single" w:sz="4" w:space="0" w:color="auto"/>
            </w:tcBorders>
            <w:shd w:val="clear" w:color="000000" w:fill="FFFFFF"/>
            <w:noWrap/>
            <w:vAlign w:val="center"/>
            <w:hideMark/>
          </w:tcPr>
          <w:p w14:paraId="25EE5D71"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0,00</w:t>
            </w:r>
          </w:p>
        </w:tc>
        <w:tc>
          <w:tcPr>
            <w:tcW w:w="1818" w:type="dxa"/>
            <w:tcBorders>
              <w:top w:val="nil"/>
              <w:left w:val="nil"/>
              <w:bottom w:val="single" w:sz="4" w:space="0" w:color="auto"/>
              <w:right w:val="single" w:sz="4" w:space="0" w:color="auto"/>
            </w:tcBorders>
            <w:shd w:val="clear" w:color="000000" w:fill="FFFFFF"/>
            <w:noWrap/>
            <w:vAlign w:val="center"/>
            <w:hideMark/>
          </w:tcPr>
          <w:p w14:paraId="44837245"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29 054,60</w:t>
            </w:r>
          </w:p>
        </w:tc>
      </w:tr>
      <w:tr w:rsidR="006409C6" w:rsidRPr="00A6308C" w14:paraId="25E55C6A" w14:textId="77777777" w:rsidTr="009A457B">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48E0DF08"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2031</w:t>
            </w:r>
          </w:p>
        </w:tc>
        <w:tc>
          <w:tcPr>
            <w:tcW w:w="4554" w:type="dxa"/>
            <w:tcBorders>
              <w:top w:val="nil"/>
              <w:left w:val="nil"/>
              <w:bottom w:val="single" w:sz="4" w:space="0" w:color="auto"/>
              <w:right w:val="single" w:sz="4" w:space="0" w:color="auto"/>
            </w:tcBorders>
            <w:shd w:val="clear" w:color="000000" w:fill="FFFFFF"/>
            <w:noWrap/>
            <w:vAlign w:val="center"/>
            <w:hideMark/>
          </w:tcPr>
          <w:p w14:paraId="75D8FF7C"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FRAIS D'ETUDES</w:t>
            </w:r>
          </w:p>
        </w:tc>
        <w:tc>
          <w:tcPr>
            <w:tcW w:w="2732" w:type="dxa"/>
            <w:tcBorders>
              <w:top w:val="nil"/>
              <w:left w:val="nil"/>
              <w:bottom w:val="single" w:sz="4" w:space="0" w:color="auto"/>
              <w:right w:val="single" w:sz="4" w:space="0" w:color="auto"/>
            </w:tcBorders>
            <w:shd w:val="clear" w:color="000000" w:fill="FFFFFF"/>
            <w:noWrap/>
            <w:vAlign w:val="center"/>
            <w:hideMark/>
          </w:tcPr>
          <w:p w14:paraId="20CE3721" w14:textId="77777777" w:rsidR="006409C6" w:rsidRPr="00A6308C"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53680,00</w:t>
            </w:r>
          </w:p>
        </w:tc>
        <w:tc>
          <w:tcPr>
            <w:tcW w:w="1822" w:type="dxa"/>
            <w:tcBorders>
              <w:top w:val="nil"/>
              <w:left w:val="nil"/>
              <w:bottom w:val="single" w:sz="4" w:space="0" w:color="auto"/>
              <w:right w:val="single" w:sz="4" w:space="0" w:color="auto"/>
            </w:tcBorders>
            <w:shd w:val="clear" w:color="000000" w:fill="FFFFFF"/>
            <w:noWrap/>
            <w:vAlign w:val="center"/>
            <w:hideMark/>
          </w:tcPr>
          <w:p w14:paraId="2225A2DD"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53 680,00</w:t>
            </w:r>
          </w:p>
        </w:tc>
        <w:tc>
          <w:tcPr>
            <w:tcW w:w="1638" w:type="dxa"/>
            <w:tcBorders>
              <w:top w:val="nil"/>
              <w:left w:val="nil"/>
              <w:bottom w:val="single" w:sz="4" w:space="0" w:color="auto"/>
              <w:right w:val="single" w:sz="4" w:space="0" w:color="auto"/>
            </w:tcBorders>
            <w:shd w:val="clear" w:color="000000" w:fill="FFFFFF"/>
            <w:noWrap/>
            <w:vAlign w:val="center"/>
            <w:hideMark/>
          </w:tcPr>
          <w:p w14:paraId="18E5C2C4"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28 680,00</w:t>
            </w:r>
          </w:p>
        </w:tc>
        <w:tc>
          <w:tcPr>
            <w:tcW w:w="1818" w:type="dxa"/>
            <w:tcBorders>
              <w:top w:val="nil"/>
              <w:left w:val="nil"/>
              <w:bottom w:val="single" w:sz="4" w:space="0" w:color="auto"/>
              <w:right w:val="single" w:sz="4" w:space="0" w:color="auto"/>
            </w:tcBorders>
            <w:shd w:val="clear" w:color="000000" w:fill="FFFFFF"/>
            <w:noWrap/>
            <w:vAlign w:val="center"/>
            <w:hideMark/>
          </w:tcPr>
          <w:p w14:paraId="416DA1CF"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   €</w:t>
            </w:r>
          </w:p>
        </w:tc>
      </w:tr>
      <w:tr w:rsidR="006409C6" w:rsidRPr="00A6308C" w14:paraId="6409EF86" w14:textId="77777777" w:rsidTr="009A457B">
        <w:trPr>
          <w:trHeight w:val="319"/>
        </w:trPr>
        <w:tc>
          <w:tcPr>
            <w:tcW w:w="2003" w:type="dxa"/>
            <w:tcBorders>
              <w:top w:val="nil"/>
              <w:left w:val="single" w:sz="4" w:space="0" w:color="auto"/>
              <w:bottom w:val="single" w:sz="4" w:space="0" w:color="auto"/>
              <w:right w:val="single" w:sz="4" w:space="0" w:color="auto"/>
            </w:tcBorders>
            <w:shd w:val="clear" w:color="000000" w:fill="FFFFFF"/>
            <w:noWrap/>
            <w:vAlign w:val="center"/>
            <w:hideMark/>
          </w:tcPr>
          <w:p w14:paraId="6B171CA8" w14:textId="77777777" w:rsidR="006409C6" w:rsidRPr="00A6308C"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2088</w:t>
            </w:r>
          </w:p>
        </w:tc>
        <w:tc>
          <w:tcPr>
            <w:tcW w:w="4554" w:type="dxa"/>
            <w:tcBorders>
              <w:top w:val="nil"/>
              <w:left w:val="nil"/>
              <w:bottom w:val="single" w:sz="4" w:space="0" w:color="auto"/>
              <w:right w:val="single" w:sz="4" w:space="0" w:color="auto"/>
            </w:tcBorders>
            <w:shd w:val="clear" w:color="000000" w:fill="FFFFFF"/>
            <w:noWrap/>
            <w:vAlign w:val="center"/>
            <w:hideMark/>
          </w:tcPr>
          <w:p w14:paraId="70B3442D"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SCHEMA DIRECTEUR CYCLABLE</w:t>
            </w:r>
          </w:p>
        </w:tc>
        <w:tc>
          <w:tcPr>
            <w:tcW w:w="2732" w:type="dxa"/>
            <w:tcBorders>
              <w:top w:val="nil"/>
              <w:left w:val="nil"/>
              <w:bottom w:val="single" w:sz="4" w:space="0" w:color="auto"/>
              <w:right w:val="single" w:sz="4" w:space="0" w:color="auto"/>
            </w:tcBorders>
            <w:shd w:val="clear" w:color="000000" w:fill="FFFFFF"/>
            <w:noWrap/>
            <w:vAlign w:val="center"/>
            <w:hideMark/>
          </w:tcPr>
          <w:p w14:paraId="284B68F6" w14:textId="77777777" w:rsidR="006409C6" w:rsidRPr="00A6308C" w:rsidRDefault="006409C6" w:rsidP="009A457B">
            <w:pPr>
              <w:spacing w:after="0" w:line="240" w:lineRule="auto"/>
              <w:jc w:val="center"/>
              <w:rPr>
                <w:rFonts w:ascii="Arial" w:eastAsia="Times New Roman" w:hAnsi="Arial" w:cs="Arial"/>
                <w:color w:val="000000"/>
                <w:sz w:val="20"/>
                <w:szCs w:val="20"/>
              </w:rPr>
            </w:pPr>
          </w:p>
        </w:tc>
        <w:tc>
          <w:tcPr>
            <w:tcW w:w="1822" w:type="dxa"/>
            <w:tcBorders>
              <w:top w:val="nil"/>
              <w:left w:val="nil"/>
              <w:bottom w:val="single" w:sz="4" w:space="0" w:color="auto"/>
              <w:right w:val="single" w:sz="4" w:space="0" w:color="auto"/>
            </w:tcBorders>
            <w:shd w:val="clear" w:color="000000" w:fill="FFFFFF"/>
            <w:noWrap/>
            <w:vAlign w:val="center"/>
            <w:hideMark/>
          </w:tcPr>
          <w:p w14:paraId="70066D85" w14:textId="77777777" w:rsidR="006409C6" w:rsidRPr="00A6308C" w:rsidRDefault="006409C6" w:rsidP="009A457B">
            <w:pPr>
              <w:spacing w:after="0" w:line="240" w:lineRule="auto"/>
              <w:jc w:val="center"/>
              <w:rPr>
                <w:rFonts w:ascii="Arial" w:eastAsia="Times New Roman" w:hAnsi="Arial" w:cs="Arial"/>
                <w:color w:val="000000"/>
                <w:sz w:val="20"/>
                <w:szCs w:val="20"/>
              </w:rPr>
            </w:pPr>
          </w:p>
        </w:tc>
        <w:tc>
          <w:tcPr>
            <w:tcW w:w="1638" w:type="dxa"/>
            <w:tcBorders>
              <w:top w:val="nil"/>
              <w:left w:val="nil"/>
              <w:bottom w:val="single" w:sz="4" w:space="0" w:color="auto"/>
              <w:right w:val="single" w:sz="4" w:space="0" w:color="auto"/>
            </w:tcBorders>
            <w:shd w:val="clear" w:color="000000" w:fill="FFFFFF"/>
            <w:noWrap/>
            <w:vAlign w:val="center"/>
            <w:hideMark/>
          </w:tcPr>
          <w:p w14:paraId="41A48472" w14:textId="77777777" w:rsidR="006409C6" w:rsidRPr="00A6308C" w:rsidRDefault="006409C6" w:rsidP="009A457B">
            <w:pPr>
              <w:spacing w:after="0" w:line="240" w:lineRule="auto"/>
              <w:jc w:val="center"/>
              <w:rPr>
                <w:rFonts w:ascii="Arial" w:eastAsia="Times New Roman" w:hAnsi="Arial" w:cs="Arial"/>
                <w:color w:val="000000"/>
                <w:sz w:val="20"/>
                <w:szCs w:val="20"/>
              </w:rPr>
            </w:pPr>
          </w:p>
        </w:tc>
        <w:tc>
          <w:tcPr>
            <w:tcW w:w="1818" w:type="dxa"/>
            <w:tcBorders>
              <w:top w:val="nil"/>
              <w:left w:val="nil"/>
              <w:bottom w:val="single" w:sz="4" w:space="0" w:color="auto"/>
              <w:right w:val="single" w:sz="4" w:space="0" w:color="auto"/>
            </w:tcBorders>
            <w:shd w:val="clear" w:color="000000" w:fill="FFFFFF"/>
            <w:noWrap/>
            <w:vAlign w:val="center"/>
            <w:hideMark/>
          </w:tcPr>
          <w:p w14:paraId="5F79F070" w14:textId="77777777" w:rsidR="006409C6" w:rsidRPr="00A6308C"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w:t>
            </w:r>
            <w:r w:rsidRPr="00A6308C">
              <w:rPr>
                <w:rFonts w:ascii="Arial" w:eastAsia="Times New Roman" w:hAnsi="Arial" w:cs="Arial"/>
                <w:color w:val="000000"/>
                <w:sz w:val="20"/>
                <w:szCs w:val="20"/>
              </w:rPr>
              <w:t xml:space="preserve">0 000,00 </w:t>
            </w:r>
          </w:p>
        </w:tc>
      </w:tr>
      <w:tr w:rsidR="006409C6" w:rsidRPr="00A6308C" w14:paraId="71E89038" w14:textId="77777777" w:rsidTr="009A457B">
        <w:trPr>
          <w:trHeight w:val="319"/>
        </w:trPr>
        <w:tc>
          <w:tcPr>
            <w:tcW w:w="2003" w:type="dxa"/>
            <w:tcBorders>
              <w:top w:val="nil"/>
              <w:left w:val="single" w:sz="4" w:space="0" w:color="auto"/>
              <w:bottom w:val="single" w:sz="4" w:space="0" w:color="auto"/>
              <w:right w:val="nil"/>
            </w:tcBorders>
            <w:shd w:val="clear" w:color="000000" w:fill="FFFFFF"/>
            <w:noWrap/>
            <w:hideMark/>
          </w:tcPr>
          <w:p w14:paraId="6C36C4AA" w14:textId="77777777" w:rsidR="006409C6" w:rsidRPr="00A6308C" w:rsidRDefault="006409C6" w:rsidP="009A457B">
            <w:pPr>
              <w:spacing w:after="0" w:line="240" w:lineRule="auto"/>
              <w:rPr>
                <w:rFonts w:ascii="Arial" w:eastAsia="Times New Roman" w:hAnsi="Arial" w:cs="Arial"/>
                <w:b/>
                <w:bCs/>
                <w:color w:val="000000"/>
                <w:sz w:val="20"/>
                <w:szCs w:val="20"/>
              </w:rPr>
            </w:pPr>
            <w:r w:rsidRPr="00A6308C">
              <w:rPr>
                <w:rFonts w:ascii="Arial" w:eastAsia="Times New Roman" w:hAnsi="Arial" w:cs="Arial"/>
                <w:b/>
                <w:bCs/>
                <w:color w:val="000000"/>
                <w:sz w:val="20"/>
                <w:szCs w:val="20"/>
              </w:rPr>
              <w:t> </w:t>
            </w:r>
          </w:p>
        </w:tc>
        <w:tc>
          <w:tcPr>
            <w:tcW w:w="4554" w:type="dxa"/>
            <w:tcBorders>
              <w:top w:val="nil"/>
              <w:left w:val="nil"/>
              <w:bottom w:val="single" w:sz="4" w:space="0" w:color="auto"/>
              <w:right w:val="single" w:sz="4" w:space="0" w:color="auto"/>
            </w:tcBorders>
            <w:shd w:val="clear" w:color="000000" w:fill="FFFFFF"/>
            <w:noWrap/>
            <w:hideMark/>
          </w:tcPr>
          <w:p w14:paraId="0C23978F" w14:textId="77777777" w:rsidR="006409C6" w:rsidRPr="00A6308C" w:rsidRDefault="006409C6" w:rsidP="009A457B">
            <w:pPr>
              <w:spacing w:after="0" w:line="240" w:lineRule="auto"/>
              <w:rPr>
                <w:rFonts w:ascii="Arial" w:eastAsia="Times New Roman" w:hAnsi="Arial" w:cs="Arial"/>
                <w:b/>
                <w:bCs/>
                <w:color w:val="000000"/>
                <w:sz w:val="20"/>
                <w:szCs w:val="20"/>
              </w:rPr>
            </w:pPr>
            <w:r w:rsidRPr="00A6308C">
              <w:rPr>
                <w:rFonts w:ascii="Arial" w:eastAsia="Times New Roman" w:hAnsi="Arial" w:cs="Arial"/>
                <w:b/>
                <w:bCs/>
                <w:color w:val="000000"/>
                <w:sz w:val="20"/>
                <w:szCs w:val="20"/>
              </w:rPr>
              <w:t> </w:t>
            </w:r>
          </w:p>
        </w:tc>
        <w:tc>
          <w:tcPr>
            <w:tcW w:w="2732" w:type="dxa"/>
            <w:tcBorders>
              <w:top w:val="nil"/>
              <w:left w:val="nil"/>
              <w:bottom w:val="single" w:sz="4" w:space="0" w:color="auto"/>
              <w:right w:val="single" w:sz="4" w:space="0" w:color="auto"/>
            </w:tcBorders>
            <w:shd w:val="clear" w:color="000000" w:fill="FFFFFF"/>
            <w:noWrap/>
            <w:vAlign w:val="center"/>
            <w:hideMark/>
          </w:tcPr>
          <w:p w14:paraId="4C7A0EB5" w14:textId="77777777" w:rsidR="006409C6" w:rsidRPr="00A6308C" w:rsidRDefault="006409C6" w:rsidP="009A457B">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134 021,72</w:t>
            </w:r>
          </w:p>
        </w:tc>
        <w:tc>
          <w:tcPr>
            <w:tcW w:w="1822" w:type="dxa"/>
            <w:tcBorders>
              <w:top w:val="nil"/>
              <w:left w:val="nil"/>
              <w:bottom w:val="single" w:sz="4" w:space="0" w:color="auto"/>
              <w:right w:val="single" w:sz="4" w:space="0" w:color="auto"/>
            </w:tcBorders>
            <w:shd w:val="clear" w:color="000000" w:fill="FFFFFF"/>
            <w:noWrap/>
            <w:vAlign w:val="center"/>
            <w:hideMark/>
          </w:tcPr>
          <w:p w14:paraId="019313B8" w14:textId="77777777" w:rsidR="006409C6" w:rsidRPr="00A6308C" w:rsidRDefault="006409C6" w:rsidP="009A457B">
            <w:pPr>
              <w:spacing w:after="0" w:line="240" w:lineRule="auto"/>
              <w:jc w:val="center"/>
              <w:rPr>
                <w:rFonts w:ascii="Arial" w:eastAsia="Times New Roman" w:hAnsi="Arial" w:cs="Arial"/>
                <w:b/>
                <w:bCs/>
                <w:color w:val="000000"/>
                <w:sz w:val="20"/>
                <w:szCs w:val="20"/>
              </w:rPr>
            </w:pPr>
            <w:r w:rsidRPr="00A6308C">
              <w:rPr>
                <w:rFonts w:ascii="Arial" w:eastAsia="Times New Roman" w:hAnsi="Arial" w:cs="Arial"/>
                <w:b/>
                <w:bCs/>
                <w:color w:val="000000"/>
                <w:sz w:val="20"/>
                <w:szCs w:val="20"/>
              </w:rPr>
              <w:t>134 021,72</w:t>
            </w:r>
          </w:p>
        </w:tc>
        <w:tc>
          <w:tcPr>
            <w:tcW w:w="1638" w:type="dxa"/>
            <w:tcBorders>
              <w:top w:val="nil"/>
              <w:left w:val="nil"/>
              <w:bottom w:val="single" w:sz="4" w:space="0" w:color="auto"/>
              <w:right w:val="single" w:sz="4" w:space="0" w:color="auto"/>
            </w:tcBorders>
            <w:shd w:val="clear" w:color="000000" w:fill="FFFFFF"/>
            <w:noWrap/>
            <w:vAlign w:val="center"/>
            <w:hideMark/>
          </w:tcPr>
          <w:p w14:paraId="026824C8" w14:textId="77777777" w:rsidR="006409C6" w:rsidRPr="00A6308C" w:rsidRDefault="006409C6" w:rsidP="009A457B">
            <w:pPr>
              <w:spacing w:after="0" w:line="240" w:lineRule="auto"/>
              <w:jc w:val="center"/>
              <w:rPr>
                <w:rFonts w:ascii="Arial" w:eastAsia="Times New Roman" w:hAnsi="Arial" w:cs="Arial"/>
                <w:b/>
                <w:bCs/>
                <w:color w:val="000000"/>
                <w:sz w:val="20"/>
                <w:szCs w:val="20"/>
              </w:rPr>
            </w:pPr>
            <w:r w:rsidRPr="00A6308C">
              <w:rPr>
                <w:rFonts w:ascii="Arial" w:eastAsia="Times New Roman" w:hAnsi="Arial" w:cs="Arial"/>
                <w:b/>
                <w:bCs/>
                <w:color w:val="000000"/>
                <w:sz w:val="20"/>
                <w:szCs w:val="20"/>
              </w:rPr>
              <w:t xml:space="preserve">37 316,70 </w:t>
            </w:r>
          </w:p>
        </w:tc>
        <w:tc>
          <w:tcPr>
            <w:tcW w:w="1818" w:type="dxa"/>
            <w:tcBorders>
              <w:top w:val="nil"/>
              <w:left w:val="nil"/>
              <w:bottom w:val="single" w:sz="4" w:space="0" w:color="auto"/>
              <w:right w:val="single" w:sz="4" w:space="0" w:color="auto"/>
            </w:tcBorders>
            <w:shd w:val="clear" w:color="000000" w:fill="FFFFFF"/>
            <w:noWrap/>
            <w:vAlign w:val="center"/>
            <w:hideMark/>
          </w:tcPr>
          <w:p w14:paraId="7057C334" w14:textId="77777777" w:rsidR="006409C6" w:rsidRPr="00A6308C" w:rsidRDefault="006409C6" w:rsidP="009A457B">
            <w:pPr>
              <w:spacing w:after="0" w:line="240" w:lineRule="auto"/>
              <w:jc w:val="center"/>
              <w:rPr>
                <w:rFonts w:ascii="Arial" w:eastAsia="Times New Roman" w:hAnsi="Arial" w:cs="Arial"/>
                <w:color w:val="000000"/>
                <w:sz w:val="20"/>
                <w:szCs w:val="20"/>
              </w:rPr>
            </w:pPr>
            <w:r w:rsidRPr="00A6308C">
              <w:rPr>
                <w:rFonts w:ascii="Arial" w:eastAsia="Times New Roman" w:hAnsi="Arial" w:cs="Arial"/>
                <w:color w:val="000000"/>
                <w:sz w:val="20"/>
                <w:szCs w:val="20"/>
              </w:rPr>
              <w:t xml:space="preserve">105 554,60 </w:t>
            </w:r>
          </w:p>
        </w:tc>
      </w:tr>
    </w:tbl>
    <w:p w14:paraId="01F19C46" w14:textId="77777777" w:rsidR="006409C6" w:rsidRDefault="006409C6" w:rsidP="006409C6"/>
    <w:p w14:paraId="2D04DA82" w14:textId="77777777" w:rsidR="006409C6" w:rsidRDefault="006409C6" w:rsidP="006409C6">
      <w:pPr>
        <w:rPr>
          <w:b/>
          <w:bCs/>
          <w:u w:val="single"/>
        </w:rPr>
      </w:pPr>
      <w:r w:rsidRPr="00A0723B">
        <w:rPr>
          <w:b/>
          <w:bCs/>
          <w:u w:val="single"/>
        </w:rPr>
        <w:t>Précision</w:t>
      </w:r>
      <w:r>
        <w:rPr>
          <w:b/>
          <w:bCs/>
          <w:u w:val="single"/>
        </w:rPr>
        <w:t>s :</w:t>
      </w:r>
    </w:p>
    <w:p w14:paraId="2E3F8618" w14:textId="77777777" w:rsidR="006409C6" w:rsidRPr="00686F36" w:rsidRDefault="006409C6" w:rsidP="006409C6">
      <w:pPr>
        <w:pStyle w:val="Paragraphedeliste"/>
        <w:numPr>
          <w:ilvl w:val="0"/>
          <w:numId w:val="4"/>
        </w:numPr>
        <w:spacing w:after="160" w:line="256" w:lineRule="auto"/>
        <w:rPr>
          <w:rFonts w:ascii="Times" w:hAnsi="Times" w:cs="Times"/>
          <w:b/>
          <w:bCs/>
          <w:sz w:val="24"/>
          <w:szCs w:val="24"/>
          <w:u w:val="single"/>
        </w:rPr>
      </w:pPr>
      <w:r w:rsidRPr="00686F36">
        <w:rPr>
          <w:rFonts w:ascii="Times" w:hAnsi="Times" w:cs="Times"/>
          <w:sz w:val="24"/>
          <w:szCs w:val="24"/>
        </w:rPr>
        <w:t>Les frais d’études concernent l’étude sur la reconversion des</w:t>
      </w:r>
      <w:r>
        <w:rPr>
          <w:rFonts w:ascii="Times" w:hAnsi="Times" w:cs="Times"/>
          <w:sz w:val="24"/>
          <w:szCs w:val="24"/>
        </w:rPr>
        <w:t xml:space="preserve"> anciennes</w:t>
      </w:r>
      <w:r w:rsidRPr="00686F36">
        <w:rPr>
          <w:rFonts w:ascii="Times" w:hAnsi="Times" w:cs="Times"/>
          <w:sz w:val="24"/>
          <w:szCs w:val="24"/>
        </w:rPr>
        <w:t xml:space="preserve"> voies SNCF</w:t>
      </w:r>
      <w:r>
        <w:rPr>
          <w:rFonts w:ascii="Times" w:hAnsi="Times" w:cs="Times"/>
          <w:sz w:val="24"/>
          <w:szCs w:val="24"/>
        </w:rPr>
        <w:t xml:space="preserve"> du Gâtinais et de la Vanne et Pays d’Othe. </w:t>
      </w:r>
    </w:p>
    <w:p w14:paraId="56082188" w14:textId="77777777" w:rsidR="006409C6" w:rsidRDefault="006409C6" w:rsidP="006409C6">
      <w:r>
        <w:br w:type="page"/>
      </w:r>
    </w:p>
    <w:p w14:paraId="10FB3DF1" w14:textId="77777777" w:rsidR="006409C6" w:rsidRDefault="006409C6" w:rsidP="006409C6"/>
    <w:p w14:paraId="118410BC" w14:textId="77777777" w:rsidR="006409C6" w:rsidRPr="00286657" w:rsidRDefault="006409C6" w:rsidP="006409C6">
      <w:pPr>
        <w:pStyle w:val="Titre2"/>
        <w:numPr>
          <w:ilvl w:val="0"/>
          <w:numId w:val="2"/>
        </w:numPr>
        <w:ind w:left="720"/>
        <w:rPr>
          <w:rFonts w:ascii="Times" w:hAnsi="Times" w:cs="Times"/>
          <w:b/>
          <w:bCs/>
          <w:u w:val="single"/>
        </w:rPr>
      </w:pPr>
      <w:r w:rsidRPr="00286657">
        <w:rPr>
          <w:rFonts w:ascii="Times" w:hAnsi="Times" w:cs="Times"/>
          <w:b/>
          <w:bCs/>
          <w:u w:val="single"/>
        </w:rPr>
        <w:t>Recettes d’investissement</w:t>
      </w:r>
    </w:p>
    <w:p w14:paraId="1282A908" w14:textId="77777777" w:rsidR="006409C6" w:rsidRPr="00FC3DE1" w:rsidRDefault="006409C6" w:rsidP="006409C6"/>
    <w:tbl>
      <w:tblPr>
        <w:tblW w:w="14281" w:type="dxa"/>
        <w:tblInd w:w="-5" w:type="dxa"/>
        <w:tblCellMar>
          <w:left w:w="70" w:type="dxa"/>
          <w:right w:w="70" w:type="dxa"/>
        </w:tblCellMar>
        <w:tblLook w:val="04A0" w:firstRow="1" w:lastRow="0" w:firstColumn="1" w:lastColumn="0" w:noHBand="0" w:noVBand="1"/>
      </w:tblPr>
      <w:tblGrid>
        <w:gridCol w:w="1500"/>
        <w:gridCol w:w="4118"/>
        <w:gridCol w:w="2998"/>
        <w:gridCol w:w="1602"/>
        <w:gridCol w:w="1408"/>
        <w:gridCol w:w="2655"/>
      </w:tblGrid>
      <w:tr w:rsidR="006409C6" w:rsidRPr="00B009D6" w14:paraId="6863E791" w14:textId="77777777" w:rsidTr="009A457B">
        <w:trPr>
          <w:trHeight w:val="949"/>
        </w:trPr>
        <w:tc>
          <w:tcPr>
            <w:tcW w:w="1500" w:type="dxa"/>
            <w:tcBorders>
              <w:top w:val="single" w:sz="4" w:space="0" w:color="auto"/>
              <w:left w:val="single" w:sz="4" w:space="0" w:color="auto"/>
              <w:bottom w:val="single" w:sz="4" w:space="0" w:color="auto"/>
              <w:right w:val="single" w:sz="4" w:space="0" w:color="auto"/>
            </w:tcBorders>
            <w:shd w:val="clear" w:color="000000" w:fill="D9D9D9"/>
            <w:hideMark/>
          </w:tcPr>
          <w:p w14:paraId="399B5C3E" w14:textId="77777777" w:rsidR="006409C6" w:rsidRPr="00B009D6" w:rsidRDefault="006409C6" w:rsidP="009A457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Code fonction</w:t>
            </w:r>
          </w:p>
        </w:tc>
        <w:tc>
          <w:tcPr>
            <w:tcW w:w="4118" w:type="dxa"/>
            <w:tcBorders>
              <w:top w:val="single" w:sz="4" w:space="0" w:color="auto"/>
              <w:left w:val="nil"/>
              <w:bottom w:val="single" w:sz="4" w:space="0" w:color="auto"/>
              <w:right w:val="single" w:sz="4" w:space="0" w:color="auto"/>
            </w:tcBorders>
            <w:shd w:val="clear" w:color="000000" w:fill="D9D9D9"/>
            <w:hideMark/>
          </w:tcPr>
          <w:p w14:paraId="182E832E" w14:textId="77777777" w:rsidR="006409C6" w:rsidRPr="00B009D6" w:rsidRDefault="006409C6" w:rsidP="009A457B">
            <w:pPr>
              <w:spacing w:after="0" w:line="240" w:lineRule="auto"/>
              <w:rPr>
                <w:rFonts w:ascii="Arial" w:eastAsia="Times New Roman" w:hAnsi="Arial" w:cs="Arial"/>
                <w:color w:val="000000"/>
                <w:sz w:val="20"/>
                <w:szCs w:val="20"/>
              </w:rPr>
            </w:pPr>
            <w:r>
              <w:rPr>
                <w:rFonts w:ascii="Arial" w:eastAsia="Times New Roman" w:hAnsi="Arial" w:cs="Arial"/>
                <w:color w:val="000000"/>
                <w:sz w:val="20"/>
                <w:szCs w:val="20"/>
              </w:rPr>
              <w:t>Compte</w:t>
            </w:r>
          </w:p>
        </w:tc>
        <w:tc>
          <w:tcPr>
            <w:tcW w:w="2998" w:type="dxa"/>
            <w:tcBorders>
              <w:top w:val="single" w:sz="4" w:space="0" w:color="auto"/>
              <w:left w:val="nil"/>
              <w:bottom w:val="single" w:sz="4" w:space="0" w:color="auto"/>
              <w:right w:val="single" w:sz="4" w:space="0" w:color="auto"/>
            </w:tcBorders>
            <w:shd w:val="clear" w:color="000000" w:fill="D9D9D9"/>
            <w:vAlign w:val="center"/>
            <w:hideMark/>
          </w:tcPr>
          <w:p w14:paraId="4B6B2838"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BP 2024</w:t>
            </w:r>
          </w:p>
        </w:tc>
        <w:tc>
          <w:tcPr>
            <w:tcW w:w="1602" w:type="dxa"/>
            <w:tcBorders>
              <w:top w:val="single" w:sz="4" w:space="0" w:color="auto"/>
              <w:left w:val="nil"/>
              <w:bottom w:val="single" w:sz="4" w:space="0" w:color="auto"/>
              <w:right w:val="single" w:sz="4" w:space="0" w:color="auto"/>
            </w:tcBorders>
            <w:shd w:val="clear" w:color="000000" w:fill="D9D9D9"/>
            <w:vAlign w:val="center"/>
            <w:hideMark/>
          </w:tcPr>
          <w:p w14:paraId="68F2C222"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Total budget 2024</w:t>
            </w:r>
          </w:p>
        </w:tc>
        <w:tc>
          <w:tcPr>
            <w:tcW w:w="1408" w:type="dxa"/>
            <w:tcBorders>
              <w:top w:val="single" w:sz="4" w:space="0" w:color="auto"/>
              <w:left w:val="nil"/>
              <w:bottom w:val="single" w:sz="4" w:space="0" w:color="auto"/>
              <w:right w:val="single" w:sz="4" w:space="0" w:color="auto"/>
            </w:tcBorders>
            <w:shd w:val="clear" w:color="000000" w:fill="D9D9D9"/>
            <w:vAlign w:val="center"/>
            <w:hideMark/>
          </w:tcPr>
          <w:p w14:paraId="440E91BB"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 xml:space="preserve">Total réalisé </w:t>
            </w:r>
            <w:r>
              <w:rPr>
                <w:rFonts w:ascii="Arial" w:eastAsia="Times New Roman" w:hAnsi="Arial" w:cs="Arial"/>
                <w:color w:val="000000"/>
                <w:sz w:val="20"/>
                <w:szCs w:val="20"/>
              </w:rPr>
              <w:t>2024</w:t>
            </w:r>
          </w:p>
        </w:tc>
        <w:tc>
          <w:tcPr>
            <w:tcW w:w="2655" w:type="dxa"/>
            <w:tcBorders>
              <w:top w:val="single" w:sz="4" w:space="0" w:color="auto"/>
              <w:left w:val="nil"/>
              <w:bottom w:val="single" w:sz="4" w:space="0" w:color="auto"/>
              <w:right w:val="single" w:sz="4" w:space="0" w:color="auto"/>
            </w:tcBorders>
            <w:shd w:val="clear" w:color="000000" w:fill="D9D9D9"/>
            <w:vAlign w:val="center"/>
            <w:hideMark/>
          </w:tcPr>
          <w:p w14:paraId="7DF984AD"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Proposition budget 2025</w:t>
            </w:r>
          </w:p>
        </w:tc>
      </w:tr>
      <w:tr w:rsidR="006409C6" w:rsidRPr="00B009D6" w14:paraId="5091EB17" w14:textId="77777777" w:rsidTr="009A457B">
        <w:trPr>
          <w:trHeight w:val="417"/>
        </w:trPr>
        <w:tc>
          <w:tcPr>
            <w:tcW w:w="1500" w:type="dxa"/>
            <w:tcBorders>
              <w:top w:val="nil"/>
              <w:left w:val="single" w:sz="4" w:space="0" w:color="auto"/>
              <w:bottom w:val="single" w:sz="4" w:space="0" w:color="auto"/>
              <w:right w:val="single" w:sz="4" w:space="0" w:color="auto"/>
            </w:tcBorders>
            <w:shd w:val="clear" w:color="000000" w:fill="FFFFFF"/>
            <w:noWrap/>
            <w:hideMark/>
          </w:tcPr>
          <w:p w14:paraId="5BB7964B" w14:textId="77777777" w:rsidR="006409C6" w:rsidRPr="00B009D6" w:rsidRDefault="006409C6" w:rsidP="009A457B">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001</w:t>
            </w:r>
          </w:p>
        </w:tc>
        <w:tc>
          <w:tcPr>
            <w:tcW w:w="4118" w:type="dxa"/>
            <w:tcBorders>
              <w:top w:val="nil"/>
              <w:left w:val="nil"/>
              <w:bottom w:val="single" w:sz="4" w:space="0" w:color="auto"/>
              <w:right w:val="single" w:sz="4" w:space="0" w:color="auto"/>
            </w:tcBorders>
            <w:shd w:val="clear" w:color="000000" w:fill="FFFFFF"/>
            <w:noWrap/>
            <w:hideMark/>
          </w:tcPr>
          <w:p w14:paraId="2D0D9550" w14:textId="77777777" w:rsidR="006409C6" w:rsidRPr="00B009D6" w:rsidRDefault="006409C6" w:rsidP="009A457B">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RESULTAT D'INVESTISSEMENT REPORTE</w:t>
            </w:r>
          </w:p>
        </w:tc>
        <w:tc>
          <w:tcPr>
            <w:tcW w:w="2998" w:type="dxa"/>
            <w:tcBorders>
              <w:top w:val="nil"/>
              <w:left w:val="nil"/>
              <w:bottom w:val="single" w:sz="4" w:space="0" w:color="auto"/>
              <w:right w:val="single" w:sz="4" w:space="0" w:color="auto"/>
            </w:tcBorders>
            <w:shd w:val="clear" w:color="000000" w:fill="FFFFFF"/>
            <w:noWrap/>
            <w:vAlign w:val="center"/>
            <w:hideMark/>
          </w:tcPr>
          <w:p w14:paraId="7D25DE46"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84 021,72</w:t>
            </w:r>
          </w:p>
        </w:tc>
        <w:tc>
          <w:tcPr>
            <w:tcW w:w="1602" w:type="dxa"/>
            <w:tcBorders>
              <w:top w:val="nil"/>
              <w:left w:val="nil"/>
              <w:bottom w:val="single" w:sz="4" w:space="0" w:color="auto"/>
              <w:right w:val="single" w:sz="4" w:space="0" w:color="auto"/>
            </w:tcBorders>
            <w:shd w:val="clear" w:color="000000" w:fill="FFFFFF"/>
            <w:noWrap/>
            <w:vAlign w:val="center"/>
            <w:hideMark/>
          </w:tcPr>
          <w:p w14:paraId="30CD16D2"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84 021,72</w:t>
            </w:r>
          </w:p>
        </w:tc>
        <w:tc>
          <w:tcPr>
            <w:tcW w:w="1408" w:type="dxa"/>
            <w:tcBorders>
              <w:top w:val="nil"/>
              <w:left w:val="nil"/>
              <w:bottom w:val="single" w:sz="4" w:space="0" w:color="auto"/>
              <w:right w:val="single" w:sz="4" w:space="0" w:color="auto"/>
            </w:tcBorders>
            <w:shd w:val="clear" w:color="000000" w:fill="FFFFFF"/>
            <w:noWrap/>
            <w:vAlign w:val="center"/>
            <w:hideMark/>
          </w:tcPr>
          <w:p w14:paraId="46F145A3"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0,00</w:t>
            </w:r>
          </w:p>
        </w:tc>
        <w:tc>
          <w:tcPr>
            <w:tcW w:w="2655" w:type="dxa"/>
            <w:tcBorders>
              <w:top w:val="nil"/>
              <w:left w:val="nil"/>
              <w:bottom w:val="single" w:sz="4" w:space="0" w:color="auto"/>
              <w:right w:val="single" w:sz="4" w:space="0" w:color="auto"/>
            </w:tcBorders>
            <w:shd w:val="clear" w:color="000000" w:fill="FFFFFF"/>
            <w:noWrap/>
            <w:vAlign w:val="center"/>
            <w:hideMark/>
          </w:tcPr>
          <w:p w14:paraId="310965C4"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75 554,60</w:t>
            </w:r>
          </w:p>
        </w:tc>
      </w:tr>
      <w:tr w:rsidR="006409C6" w:rsidRPr="00B009D6" w14:paraId="62350671" w14:textId="77777777" w:rsidTr="009A457B">
        <w:trPr>
          <w:trHeight w:val="417"/>
        </w:trPr>
        <w:tc>
          <w:tcPr>
            <w:tcW w:w="1500" w:type="dxa"/>
            <w:tcBorders>
              <w:top w:val="nil"/>
              <w:left w:val="single" w:sz="4" w:space="0" w:color="auto"/>
              <w:bottom w:val="single" w:sz="4" w:space="0" w:color="auto"/>
              <w:right w:val="single" w:sz="4" w:space="0" w:color="auto"/>
            </w:tcBorders>
            <w:shd w:val="clear" w:color="000000" w:fill="FFFFFF"/>
            <w:noWrap/>
            <w:hideMark/>
          </w:tcPr>
          <w:p w14:paraId="08F4B7DC" w14:textId="77777777" w:rsidR="006409C6" w:rsidRPr="00B009D6" w:rsidRDefault="006409C6" w:rsidP="009A457B">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10222</w:t>
            </w:r>
          </w:p>
        </w:tc>
        <w:tc>
          <w:tcPr>
            <w:tcW w:w="4118" w:type="dxa"/>
            <w:tcBorders>
              <w:top w:val="nil"/>
              <w:left w:val="nil"/>
              <w:bottom w:val="single" w:sz="4" w:space="0" w:color="auto"/>
              <w:right w:val="single" w:sz="4" w:space="0" w:color="auto"/>
            </w:tcBorders>
            <w:shd w:val="clear" w:color="000000" w:fill="FFFFFF"/>
            <w:noWrap/>
            <w:hideMark/>
          </w:tcPr>
          <w:p w14:paraId="2F3E38FB" w14:textId="77777777" w:rsidR="006409C6" w:rsidRPr="00B009D6" w:rsidRDefault="006409C6" w:rsidP="009A457B">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F.C.T.V.A.</w:t>
            </w:r>
          </w:p>
        </w:tc>
        <w:tc>
          <w:tcPr>
            <w:tcW w:w="2998" w:type="dxa"/>
            <w:tcBorders>
              <w:top w:val="nil"/>
              <w:left w:val="nil"/>
              <w:bottom w:val="single" w:sz="4" w:space="0" w:color="auto"/>
              <w:right w:val="single" w:sz="4" w:space="0" w:color="auto"/>
            </w:tcBorders>
            <w:shd w:val="clear" w:color="000000" w:fill="FFFFFF"/>
            <w:noWrap/>
            <w:vAlign w:val="center"/>
            <w:hideMark/>
          </w:tcPr>
          <w:p w14:paraId="011CC8A8"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0,00</w:t>
            </w:r>
          </w:p>
        </w:tc>
        <w:tc>
          <w:tcPr>
            <w:tcW w:w="1602" w:type="dxa"/>
            <w:tcBorders>
              <w:top w:val="nil"/>
              <w:left w:val="nil"/>
              <w:bottom w:val="single" w:sz="4" w:space="0" w:color="auto"/>
              <w:right w:val="single" w:sz="4" w:space="0" w:color="auto"/>
            </w:tcBorders>
            <w:shd w:val="clear" w:color="000000" w:fill="FFFFFF"/>
            <w:noWrap/>
            <w:vAlign w:val="center"/>
            <w:hideMark/>
          </w:tcPr>
          <w:p w14:paraId="484A95D8"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0,00</w:t>
            </w:r>
          </w:p>
        </w:tc>
        <w:tc>
          <w:tcPr>
            <w:tcW w:w="1408" w:type="dxa"/>
            <w:tcBorders>
              <w:top w:val="nil"/>
              <w:left w:val="nil"/>
              <w:bottom w:val="single" w:sz="4" w:space="0" w:color="auto"/>
              <w:right w:val="single" w:sz="4" w:space="0" w:color="auto"/>
            </w:tcBorders>
            <w:shd w:val="clear" w:color="000000" w:fill="FFFFFF"/>
            <w:noWrap/>
            <w:vAlign w:val="center"/>
            <w:hideMark/>
          </w:tcPr>
          <w:p w14:paraId="70635DE0"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2 655,34</w:t>
            </w:r>
          </w:p>
        </w:tc>
        <w:tc>
          <w:tcPr>
            <w:tcW w:w="2655" w:type="dxa"/>
            <w:tcBorders>
              <w:top w:val="nil"/>
              <w:left w:val="nil"/>
              <w:bottom w:val="single" w:sz="4" w:space="0" w:color="auto"/>
              <w:right w:val="single" w:sz="4" w:space="0" w:color="auto"/>
            </w:tcBorders>
            <w:shd w:val="clear" w:color="000000" w:fill="FFFFFF"/>
            <w:noWrap/>
            <w:vAlign w:val="center"/>
            <w:hideMark/>
          </w:tcPr>
          <w:p w14:paraId="2F1560F3" w14:textId="77777777" w:rsidR="006409C6" w:rsidRPr="00B009D6" w:rsidRDefault="006409C6" w:rsidP="009A457B">
            <w:pPr>
              <w:spacing w:after="0" w:line="240" w:lineRule="auto"/>
              <w:jc w:val="center"/>
              <w:rPr>
                <w:rFonts w:ascii="Arial" w:eastAsia="Times New Roman" w:hAnsi="Arial" w:cs="Arial"/>
                <w:color w:val="000000"/>
                <w:sz w:val="20"/>
                <w:szCs w:val="20"/>
              </w:rPr>
            </w:pPr>
          </w:p>
        </w:tc>
      </w:tr>
      <w:tr w:rsidR="006409C6" w:rsidRPr="00B009D6" w14:paraId="0F31E865" w14:textId="77777777" w:rsidTr="009A457B">
        <w:trPr>
          <w:trHeight w:val="417"/>
        </w:trPr>
        <w:tc>
          <w:tcPr>
            <w:tcW w:w="1500" w:type="dxa"/>
            <w:tcBorders>
              <w:top w:val="nil"/>
              <w:left w:val="single" w:sz="4" w:space="0" w:color="auto"/>
              <w:bottom w:val="single" w:sz="4" w:space="0" w:color="auto"/>
              <w:right w:val="single" w:sz="4" w:space="0" w:color="auto"/>
            </w:tcBorders>
            <w:shd w:val="clear" w:color="000000" w:fill="FFFFFF"/>
            <w:noWrap/>
            <w:hideMark/>
          </w:tcPr>
          <w:p w14:paraId="274517C9" w14:textId="77777777" w:rsidR="006409C6" w:rsidRPr="00B009D6" w:rsidRDefault="006409C6" w:rsidP="009A457B">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2802</w:t>
            </w:r>
          </w:p>
        </w:tc>
        <w:tc>
          <w:tcPr>
            <w:tcW w:w="4118" w:type="dxa"/>
            <w:tcBorders>
              <w:top w:val="nil"/>
              <w:left w:val="nil"/>
              <w:bottom w:val="single" w:sz="4" w:space="0" w:color="auto"/>
              <w:right w:val="single" w:sz="4" w:space="0" w:color="auto"/>
            </w:tcBorders>
            <w:shd w:val="clear" w:color="000000" w:fill="FFFFFF"/>
            <w:noWrap/>
            <w:hideMark/>
          </w:tcPr>
          <w:p w14:paraId="20AE41BA" w14:textId="77777777" w:rsidR="006409C6" w:rsidRPr="00B009D6" w:rsidRDefault="006409C6" w:rsidP="009A457B">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FRAIS LIES A LA REAL.DES DOCS D'URBA,</w:t>
            </w:r>
            <w:r>
              <w:rPr>
                <w:rFonts w:ascii="Arial" w:eastAsia="Times New Roman" w:hAnsi="Arial" w:cs="Arial"/>
                <w:color w:val="000000"/>
                <w:sz w:val="20"/>
                <w:szCs w:val="20"/>
              </w:rPr>
              <w:t xml:space="preserve"> </w:t>
            </w:r>
            <w:r w:rsidRPr="00B009D6">
              <w:rPr>
                <w:rFonts w:ascii="Arial" w:eastAsia="Times New Roman" w:hAnsi="Arial" w:cs="Arial"/>
                <w:color w:val="000000"/>
                <w:sz w:val="20"/>
                <w:szCs w:val="20"/>
              </w:rPr>
              <w:t>NUM DU CADAST</w:t>
            </w:r>
          </w:p>
        </w:tc>
        <w:tc>
          <w:tcPr>
            <w:tcW w:w="2998" w:type="dxa"/>
            <w:tcBorders>
              <w:top w:val="nil"/>
              <w:left w:val="nil"/>
              <w:bottom w:val="single" w:sz="4" w:space="0" w:color="auto"/>
              <w:right w:val="single" w:sz="4" w:space="0" w:color="auto"/>
            </w:tcBorders>
            <w:shd w:val="clear" w:color="000000" w:fill="FFFFFF"/>
            <w:noWrap/>
            <w:vAlign w:val="center"/>
            <w:hideMark/>
          </w:tcPr>
          <w:p w14:paraId="581C4FE4"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35 000,00</w:t>
            </w:r>
          </w:p>
        </w:tc>
        <w:tc>
          <w:tcPr>
            <w:tcW w:w="1602" w:type="dxa"/>
            <w:tcBorders>
              <w:top w:val="nil"/>
              <w:left w:val="nil"/>
              <w:bottom w:val="single" w:sz="4" w:space="0" w:color="auto"/>
              <w:right w:val="single" w:sz="4" w:space="0" w:color="auto"/>
            </w:tcBorders>
            <w:shd w:val="clear" w:color="000000" w:fill="FFFFFF"/>
            <w:noWrap/>
            <w:vAlign w:val="center"/>
            <w:hideMark/>
          </w:tcPr>
          <w:p w14:paraId="5131B711"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35 000,00</w:t>
            </w:r>
          </w:p>
        </w:tc>
        <w:tc>
          <w:tcPr>
            <w:tcW w:w="1408" w:type="dxa"/>
            <w:tcBorders>
              <w:top w:val="nil"/>
              <w:left w:val="nil"/>
              <w:bottom w:val="single" w:sz="4" w:space="0" w:color="auto"/>
              <w:right w:val="single" w:sz="4" w:space="0" w:color="auto"/>
            </w:tcBorders>
            <w:shd w:val="clear" w:color="000000" w:fill="FFFFFF"/>
            <w:noWrap/>
            <w:vAlign w:val="center"/>
            <w:hideMark/>
          </w:tcPr>
          <w:p w14:paraId="7B48EDD3"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26 194,24</w:t>
            </w:r>
          </w:p>
        </w:tc>
        <w:tc>
          <w:tcPr>
            <w:tcW w:w="2655" w:type="dxa"/>
            <w:tcBorders>
              <w:top w:val="nil"/>
              <w:left w:val="nil"/>
              <w:bottom w:val="single" w:sz="4" w:space="0" w:color="auto"/>
              <w:right w:val="single" w:sz="4" w:space="0" w:color="auto"/>
            </w:tcBorders>
            <w:shd w:val="clear" w:color="000000" w:fill="FFFFFF"/>
            <w:noWrap/>
            <w:vAlign w:val="center"/>
            <w:hideMark/>
          </w:tcPr>
          <w:p w14:paraId="37D8B203"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30 000,00</w:t>
            </w:r>
          </w:p>
        </w:tc>
      </w:tr>
      <w:tr w:rsidR="006409C6" w:rsidRPr="00B009D6" w14:paraId="3DF47641" w14:textId="77777777" w:rsidTr="009A457B">
        <w:trPr>
          <w:trHeight w:val="417"/>
        </w:trPr>
        <w:tc>
          <w:tcPr>
            <w:tcW w:w="1500" w:type="dxa"/>
            <w:tcBorders>
              <w:top w:val="nil"/>
              <w:left w:val="single" w:sz="4" w:space="0" w:color="auto"/>
              <w:bottom w:val="single" w:sz="4" w:space="0" w:color="auto"/>
              <w:right w:val="single" w:sz="4" w:space="0" w:color="auto"/>
            </w:tcBorders>
            <w:shd w:val="clear" w:color="000000" w:fill="FFFFFF"/>
            <w:noWrap/>
            <w:hideMark/>
          </w:tcPr>
          <w:p w14:paraId="08AD333A" w14:textId="77777777" w:rsidR="006409C6" w:rsidRPr="00B009D6" w:rsidRDefault="006409C6" w:rsidP="009A457B">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28031</w:t>
            </w:r>
          </w:p>
        </w:tc>
        <w:tc>
          <w:tcPr>
            <w:tcW w:w="4118" w:type="dxa"/>
            <w:tcBorders>
              <w:top w:val="nil"/>
              <w:left w:val="nil"/>
              <w:bottom w:val="single" w:sz="4" w:space="0" w:color="auto"/>
              <w:right w:val="single" w:sz="4" w:space="0" w:color="auto"/>
            </w:tcBorders>
            <w:shd w:val="clear" w:color="000000" w:fill="FFFFFF"/>
            <w:noWrap/>
            <w:hideMark/>
          </w:tcPr>
          <w:p w14:paraId="7792E4F3" w14:textId="77777777" w:rsidR="006409C6" w:rsidRPr="00B009D6" w:rsidRDefault="006409C6" w:rsidP="009A457B">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FRAIS D'ETUDES</w:t>
            </w:r>
          </w:p>
        </w:tc>
        <w:tc>
          <w:tcPr>
            <w:tcW w:w="2998" w:type="dxa"/>
            <w:tcBorders>
              <w:top w:val="nil"/>
              <w:left w:val="nil"/>
              <w:bottom w:val="single" w:sz="4" w:space="0" w:color="auto"/>
              <w:right w:val="single" w:sz="4" w:space="0" w:color="auto"/>
            </w:tcBorders>
            <w:shd w:val="clear" w:color="000000" w:fill="FFFFFF"/>
            <w:noWrap/>
            <w:vAlign w:val="center"/>
            <w:hideMark/>
          </w:tcPr>
          <w:p w14:paraId="596636E9"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15 000,00</w:t>
            </w:r>
          </w:p>
        </w:tc>
        <w:tc>
          <w:tcPr>
            <w:tcW w:w="1602" w:type="dxa"/>
            <w:tcBorders>
              <w:top w:val="nil"/>
              <w:left w:val="nil"/>
              <w:bottom w:val="single" w:sz="4" w:space="0" w:color="auto"/>
              <w:right w:val="single" w:sz="4" w:space="0" w:color="auto"/>
            </w:tcBorders>
            <w:shd w:val="clear" w:color="000000" w:fill="FFFFFF"/>
            <w:noWrap/>
            <w:vAlign w:val="center"/>
            <w:hideMark/>
          </w:tcPr>
          <w:p w14:paraId="41557391"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15 000,00</w:t>
            </w:r>
          </w:p>
        </w:tc>
        <w:tc>
          <w:tcPr>
            <w:tcW w:w="1408" w:type="dxa"/>
            <w:tcBorders>
              <w:top w:val="nil"/>
              <w:left w:val="nil"/>
              <w:bottom w:val="single" w:sz="4" w:space="0" w:color="auto"/>
              <w:right w:val="single" w:sz="4" w:space="0" w:color="auto"/>
            </w:tcBorders>
            <w:shd w:val="clear" w:color="000000" w:fill="FFFFFF"/>
            <w:noWrap/>
            <w:vAlign w:val="center"/>
            <w:hideMark/>
          </w:tcPr>
          <w:p w14:paraId="063F633C" w14:textId="77777777" w:rsidR="006409C6" w:rsidRPr="00B009D6" w:rsidRDefault="006409C6" w:rsidP="009A457B">
            <w:pPr>
              <w:spacing w:after="0" w:line="240" w:lineRule="auto"/>
              <w:jc w:val="center"/>
              <w:rPr>
                <w:rFonts w:ascii="Arial" w:eastAsia="Times New Roman" w:hAnsi="Arial" w:cs="Arial"/>
                <w:color w:val="000000"/>
                <w:sz w:val="20"/>
                <w:szCs w:val="20"/>
              </w:rPr>
            </w:pPr>
            <w:r w:rsidRPr="00B009D6">
              <w:rPr>
                <w:rFonts w:ascii="Arial" w:eastAsia="Times New Roman" w:hAnsi="Arial" w:cs="Arial"/>
                <w:color w:val="000000"/>
                <w:sz w:val="20"/>
                <w:szCs w:val="20"/>
              </w:rPr>
              <w:t>0,00</w:t>
            </w:r>
          </w:p>
        </w:tc>
        <w:tc>
          <w:tcPr>
            <w:tcW w:w="2655" w:type="dxa"/>
            <w:tcBorders>
              <w:top w:val="nil"/>
              <w:left w:val="nil"/>
              <w:bottom w:val="single" w:sz="4" w:space="0" w:color="auto"/>
              <w:right w:val="single" w:sz="4" w:space="0" w:color="auto"/>
            </w:tcBorders>
            <w:shd w:val="clear" w:color="000000" w:fill="FFFFFF"/>
            <w:noWrap/>
            <w:vAlign w:val="center"/>
            <w:hideMark/>
          </w:tcPr>
          <w:p w14:paraId="48CEBB4E" w14:textId="77777777" w:rsidR="006409C6" w:rsidRPr="00B009D6" w:rsidRDefault="006409C6" w:rsidP="009A457B">
            <w:pPr>
              <w:spacing w:after="0" w:line="240" w:lineRule="auto"/>
              <w:jc w:val="center"/>
              <w:rPr>
                <w:rFonts w:ascii="Arial" w:eastAsia="Times New Roman" w:hAnsi="Arial" w:cs="Arial"/>
                <w:color w:val="000000"/>
                <w:sz w:val="20"/>
                <w:szCs w:val="20"/>
              </w:rPr>
            </w:pPr>
          </w:p>
        </w:tc>
      </w:tr>
      <w:tr w:rsidR="006409C6" w:rsidRPr="00B009D6" w14:paraId="3FCC104B" w14:textId="77777777" w:rsidTr="009A457B">
        <w:trPr>
          <w:trHeight w:val="417"/>
        </w:trPr>
        <w:tc>
          <w:tcPr>
            <w:tcW w:w="1500" w:type="dxa"/>
            <w:tcBorders>
              <w:top w:val="nil"/>
              <w:left w:val="single" w:sz="4" w:space="0" w:color="auto"/>
              <w:bottom w:val="single" w:sz="4" w:space="0" w:color="auto"/>
              <w:right w:val="single" w:sz="4" w:space="0" w:color="auto"/>
            </w:tcBorders>
            <w:shd w:val="clear" w:color="000000" w:fill="FFFFFF"/>
            <w:noWrap/>
            <w:hideMark/>
          </w:tcPr>
          <w:p w14:paraId="66696A10" w14:textId="77777777" w:rsidR="006409C6" w:rsidRPr="00B009D6" w:rsidRDefault="006409C6" w:rsidP="009A457B">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 </w:t>
            </w:r>
          </w:p>
        </w:tc>
        <w:tc>
          <w:tcPr>
            <w:tcW w:w="4118" w:type="dxa"/>
            <w:tcBorders>
              <w:top w:val="nil"/>
              <w:left w:val="nil"/>
              <w:bottom w:val="single" w:sz="4" w:space="0" w:color="auto"/>
              <w:right w:val="single" w:sz="4" w:space="0" w:color="auto"/>
            </w:tcBorders>
            <w:shd w:val="clear" w:color="000000" w:fill="FFFFFF"/>
            <w:noWrap/>
            <w:hideMark/>
          </w:tcPr>
          <w:p w14:paraId="7516C878" w14:textId="77777777" w:rsidR="006409C6" w:rsidRPr="00B009D6" w:rsidRDefault="006409C6" w:rsidP="009A457B">
            <w:pPr>
              <w:spacing w:after="0" w:line="240" w:lineRule="auto"/>
              <w:jc w:val="right"/>
              <w:rPr>
                <w:rFonts w:ascii="Arial" w:eastAsia="Times New Roman" w:hAnsi="Arial" w:cs="Arial"/>
                <w:color w:val="000000"/>
                <w:sz w:val="20"/>
                <w:szCs w:val="20"/>
              </w:rPr>
            </w:pPr>
            <w:r w:rsidRPr="00B009D6">
              <w:rPr>
                <w:rFonts w:ascii="Arial" w:eastAsia="Times New Roman" w:hAnsi="Arial" w:cs="Arial"/>
                <w:color w:val="000000"/>
                <w:sz w:val="20"/>
                <w:szCs w:val="20"/>
              </w:rPr>
              <w:t>SUBV SCHEMA DIRECTEUR</w:t>
            </w:r>
          </w:p>
        </w:tc>
        <w:tc>
          <w:tcPr>
            <w:tcW w:w="2998" w:type="dxa"/>
            <w:tcBorders>
              <w:top w:val="nil"/>
              <w:left w:val="nil"/>
              <w:bottom w:val="single" w:sz="4" w:space="0" w:color="auto"/>
              <w:right w:val="single" w:sz="4" w:space="0" w:color="auto"/>
            </w:tcBorders>
            <w:shd w:val="clear" w:color="000000" w:fill="FFFFFF"/>
            <w:noWrap/>
            <w:vAlign w:val="center"/>
            <w:hideMark/>
          </w:tcPr>
          <w:p w14:paraId="06158993" w14:textId="77777777" w:rsidR="006409C6" w:rsidRPr="00B009D6" w:rsidRDefault="006409C6" w:rsidP="009A457B">
            <w:pPr>
              <w:spacing w:after="0" w:line="240" w:lineRule="auto"/>
              <w:jc w:val="center"/>
              <w:rPr>
                <w:rFonts w:ascii="Arial" w:eastAsia="Times New Roman" w:hAnsi="Arial" w:cs="Arial"/>
                <w:color w:val="000000"/>
                <w:sz w:val="20"/>
                <w:szCs w:val="20"/>
              </w:rPr>
            </w:pPr>
          </w:p>
        </w:tc>
        <w:tc>
          <w:tcPr>
            <w:tcW w:w="1602" w:type="dxa"/>
            <w:tcBorders>
              <w:top w:val="nil"/>
              <w:left w:val="nil"/>
              <w:bottom w:val="single" w:sz="4" w:space="0" w:color="auto"/>
              <w:right w:val="single" w:sz="4" w:space="0" w:color="auto"/>
            </w:tcBorders>
            <w:shd w:val="clear" w:color="000000" w:fill="FFFFFF"/>
            <w:noWrap/>
            <w:vAlign w:val="center"/>
            <w:hideMark/>
          </w:tcPr>
          <w:p w14:paraId="034B8820" w14:textId="77777777" w:rsidR="006409C6" w:rsidRPr="00B009D6" w:rsidRDefault="006409C6" w:rsidP="009A457B">
            <w:pPr>
              <w:spacing w:after="0" w:line="240" w:lineRule="auto"/>
              <w:jc w:val="center"/>
              <w:rPr>
                <w:rFonts w:ascii="Arial" w:eastAsia="Times New Roman" w:hAnsi="Arial" w:cs="Arial"/>
                <w:color w:val="000000"/>
                <w:sz w:val="20"/>
                <w:szCs w:val="20"/>
              </w:rPr>
            </w:pPr>
          </w:p>
        </w:tc>
        <w:tc>
          <w:tcPr>
            <w:tcW w:w="1408" w:type="dxa"/>
            <w:tcBorders>
              <w:top w:val="nil"/>
              <w:left w:val="nil"/>
              <w:bottom w:val="single" w:sz="4" w:space="0" w:color="auto"/>
              <w:right w:val="single" w:sz="4" w:space="0" w:color="auto"/>
            </w:tcBorders>
            <w:shd w:val="clear" w:color="000000" w:fill="FFFFFF"/>
            <w:noWrap/>
            <w:vAlign w:val="center"/>
            <w:hideMark/>
          </w:tcPr>
          <w:p w14:paraId="03B1DE30" w14:textId="77777777" w:rsidR="006409C6" w:rsidRPr="00B009D6" w:rsidRDefault="006409C6" w:rsidP="009A457B">
            <w:pPr>
              <w:spacing w:after="0" w:line="240" w:lineRule="auto"/>
              <w:jc w:val="center"/>
              <w:rPr>
                <w:rFonts w:ascii="Arial" w:eastAsia="Times New Roman" w:hAnsi="Arial" w:cs="Arial"/>
                <w:color w:val="000000"/>
                <w:sz w:val="20"/>
                <w:szCs w:val="20"/>
              </w:rPr>
            </w:pPr>
          </w:p>
        </w:tc>
        <w:tc>
          <w:tcPr>
            <w:tcW w:w="2655" w:type="dxa"/>
            <w:tcBorders>
              <w:top w:val="nil"/>
              <w:left w:val="nil"/>
              <w:bottom w:val="single" w:sz="4" w:space="0" w:color="auto"/>
              <w:right w:val="single" w:sz="4" w:space="0" w:color="auto"/>
            </w:tcBorders>
            <w:shd w:val="clear" w:color="000000" w:fill="FFFFFF"/>
            <w:noWrap/>
            <w:vAlign w:val="center"/>
            <w:hideMark/>
          </w:tcPr>
          <w:p w14:paraId="59A59182" w14:textId="77777777" w:rsidR="006409C6" w:rsidRPr="00B009D6" w:rsidRDefault="006409C6" w:rsidP="009A457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Attente notifications</w:t>
            </w:r>
          </w:p>
        </w:tc>
      </w:tr>
      <w:tr w:rsidR="006409C6" w:rsidRPr="00B009D6" w14:paraId="082E9B69" w14:textId="77777777" w:rsidTr="009A457B">
        <w:trPr>
          <w:trHeight w:val="417"/>
        </w:trPr>
        <w:tc>
          <w:tcPr>
            <w:tcW w:w="1500" w:type="dxa"/>
            <w:tcBorders>
              <w:top w:val="nil"/>
              <w:left w:val="single" w:sz="4" w:space="0" w:color="auto"/>
              <w:bottom w:val="single" w:sz="4" w:space="0" w:color="auto"/>
              <w:right w:val="nil"/>
            </w:tcBorders>
            <w:shd w:val="clear" w:color="000000" w:fill="FFFFFF"/>
            <w:noWrap/>
            <w:vAlign w:val="center"/>
            <w:hideMark/>
          </w:tcPr>
          <w:p w14:paraId="1299E344" w14:textId="77777777" w:rsidR="006409C6" w:rsidRPr="00B009D6" w:rsidRDefault="006409C6" w:rsidP="009A457B">
            <w:pPr>
              <w:spacing w:after="0" w:line="240" w:lineRule="auto"/>
              <w:jc w:val="center"/>
              <w:rPr>
                <w:rFonts w:ascii="Arial" w:eastAsia="Times New Roman" w:hAnsi="Arial" w:cs="Arial"/>
                <w:b/>
                <w:bCs/>
                <w:color w:val="000000"/>
                <w:sz w:val="20"/>
                <w:szCs w:val="20"/>
              </w:rPr>
            </w:pPr>
          </w:p>
        </w:tc>
        <w:tc>
          <w:tcPr>
            <w:tcW w:w="4118" w:type="dxa"/>
            <w:tcBorders>
              <w:top w:val="nil"/>
              <w:left w:val="nil"/>
              <w:bottom w:val="single" w:sz="4" w:space="0" w:color="auto"/>
              <w:right w:val="single" w:sz="4" w:space="0" w:color="auto"/>
            </w:tcBorders>
            <w:shd w:val="clear" w:color="000000" w:fill="FFFFFF"/>
            <w:noWrap/>
            <w:vAlign w:val="center"/>
            <w:hideMark/>
          </w:tcPr>
          <w:p w14:paraId="34B06F43" w14:textId="77777777" w:rsidR="006409C6" w:rsidRPr="00B009D6" w:rsidRDefault="006409C6" w:rsidP="009A457B">
            <w:pPr>
              <w:spacing w:after="0" w:line="240" w:lineRule="auto"/>
              <w:jc w:val="center"/>
              <w:rPr>
                <w:rFonts w:ascii="Arial" w:eastAsia="Times New Roman" w:hAnsi="Arial" w:cs="Arial"/>
                <w:b/>
                <w:bCs/>
                <w:color w:val="000000"/>
                <w:sz w:val="20"/>
                <w:szCs w:val="20"/>
              </w:rPr>
            </w:pPr>
            <w:r w:rsidRPr="00B009D6">
              <w:rPr>
                <w:rFonts w:ascii="Arial" w:eastAsia="Times New Roman" w:hAnsi="Arial" w:cs="Arial"/>
                <w:b/>
                <w:bCs/>
                <w:color w:val="000000"/>
                <w:sz w:val="20"/>
                <w:szCs w:val="20"/>
              </w:rPr>
              <w:t>Total</w:t>
            </w:r>
          </w:p>
        </w:tc>
        <w:tc>
          <w:tcPr>
            <w:tcW w:w="2998" w:type="dxa"/>
            <w:tcBorders>
              <w:top w:val="nil"/>
              <w:left w:val="nil"/>
              <w:bottom w:val="single" w:sz="4" w:space="0" w:color="auto"/>
              <w:right w:val="single" w:sz="4" w:space="0" w:color="auto"/>
            </w:tcBorders>
            <w:shd w:val="clear" w:color="000000" w:fill="FFFFFF"/>
            <w:noWrap/>
            <w:vAlign w:val="center"/>
            <w:hideMark/>
          </w:tcPr>
          <w:p w14:paraId="6FA922B9" w14:textId="77777777" w:rsidR="006409C6" w:rsidRPr="00B009D6" w:rsidRDefault="006409C6" w:rsidP="009A457B">
            <w:pPr>
              <w:spacing w:after="0" w:line="240" w:lineRule="auto"/>
              <w:jc w:val="center"/>
              <w:rPr>
                <w:rFonts w:ascii="Arial" w:eastAsia="Times New Roman" w:hAnsi="Arial" w:cs="Arial"/>
                <w:b/>
                <w:bCs/>
                <w:color w:val="000000"/>
                <w:sz w:val="20"/>
                <w:szCs w:val="20"/>
              </w:rPr>
            </w:pPr>
            <w:r w:rsidRPr="00B009D6">
              <w:rPr>
                <w:rFonts w:ascii="Arial" w:eastAsia="Times New Roman" w:hAnsi="Arial" w:cs="Arial"/>
                <w:b/>
                <w:bCs/>
                <w:color w:val="000000"/>
                <w:sz w:val="20"/>
                <w:szCs w:val="20"/>
              </w:rPr>
              <w:t>134 021,72</w:t>
            </w:r>
          </w:p>
        </w:tc>
        <w:tc>
          <w:tcPr>
            <w:tcW w:w="1602" w:type="dxa"/>
            <w:tcBorders>
              <w:top w:val="nil"/>
              <w:left w:val="nil"/>
              <w:bottom w:val="single" w:sz="4" w:space="0" w:color="auto"/>
              <w:right w:val="single" w:sz="4" w:space="0" w:color="auto"/>
            </w:tcBorders>
            <w:shd w:val="clear" w:color="000000" w:fill="FFFFFF"/>
            <w:noWrap/>
            <w:vAlign w:val="center"/>
            <w:hideMark/>
          </w:tcPr>
          <w:p w14:paraId="46A5F4B0" w14:textId="77777777" w:rsidR="006409C6" w:rsidRPr="00B009D6" w:rsidRDefault="006409C6" w:rsidP="009A457B">
            <w:pPr>
              <w:spacing w:after="0" w:line="240" w:lineRule="auto"/>
              <w:jc w:val="center"/>
              <w:rPr>
                <w:rFonts w:ascii="Arial" w:eastAsia="Times New Roman" w:hAnsi="Arial" w:cs="Arial"/>
                <w:b/>
                <w:bCs/>
                <w:color w:val="000000"/>
                <w:sz w:val="20"/>
                <w:szCs w:val="20"/>
              </w:rPr>
            </w:pPr>
            <w:r w:rsidRPr="00B009D6">
              <w:rPr>
                <w:rFonts w:ascii="Arial" w:eastAsia="Times New Roman" w:hAnsi="Arial" w:cs="Arial"/>
                <w:b/>
                <w:bCs/>
                <w:color w:val="000000"/>
                <w:sz w:val="20"/>
                <w:szCs w:val="20"/>
              </w:rPr>
              <w:t>134 021,72</w:t>
            </w:r>
          </w:p>
        </w:tc>
        <w:tc>
          <w:tcPr>
            <w:tcW w:w="1408" w:type="dxa"/>
            <w:tcBorders>
              <w:top w:val="nil"/>
              <w:left w:val="nil"/>
              <w:bottom w:val="single" w:sz="4" w:space="0" w:color="auto"/>
              <w:right w:val="single" w:sz="4" w:space="0" w:color="auto"/>
            </w:tcBorders>
            <w:shd w:val="clear" w:color="000000" w:fill="FFFFFF"/>
            <w:noWrap/>
            <w:vAlign w:val="center"/>
            <w:hideMark/>
          </w:tcPr>
          <w:p w14:paraId="67A8E9EA" w14:textId="77777777" w:rsidR="006409C6" w:rsidRPr="00B009D6" w:rsidRDefault="006409C6" w:rsidP="009A457B">
            <w:pPr>
              <w:spacing w:after="0" w:line="240" w:lineRule="auto"/>
              <w:jc w:val="center"/>
              <w:rPr>
                <w:rFonts w:ascii="Arial" w:eastAsia="Times New Roman" w:hAnsi="Arial" w:cs="Arial"/>
                <w:b/>
                <w:bCs/>
                <w:color w:val="000000"/>
                <w:sz w:val="20"/>
                <w:szCs w:val="20"/>
              </w:rPr>
            </w:pPr>
            <w:r w:rsidRPr="00B009D6">
              <w:rPr>
                <w:rFonts w:ascii="Arial" w:eastAsia="Times New Roman" w:hAnsi="Arial" w:cs="Arial"/>
                <w:b/>
                <w:bCs/>
                <w:color w:val="000000"/>
                <w:sz w:val="20"/>
                <w:szCs w:val="20"/>
              </w:rPr>
              <w:t>28 849,58</w:t>
            </w:r>
          </w:p>
        </w:tc>
        <w:tc>
          <w:tcPr>
            <w:tcW w:w="2655" w:type="dxa"/>
            <w:tcBorders>
              <w:top w:val="nil"/>
              <w:left w:val="nil"/>
              <w:bottom w:val="single" w:sz="4" w:space="0" w:color="auto"/>
              <w:right w:val="single" w:sz="4" w:space="0" w:color="auto"/>
            </w:tcBorders>
            <w:shd w:val="clear" w:color="000000" w:fill="FFFFFF"/>
            <w:noWrap/>
            <w:vAlign w:val="center"/>
            <w:hideMark/>
          </w:tcPr>
          <w:p w14:paraId="56229803" w14:textId="77777777" w:rsidR="006409C6" w:rsidRPr="00B009D6" w:rsidRDefault="006409C6" w:rsidP="009A457B">
            <w:pPr>
              <w:spacing w:after="0" w:line="240" w:lineRule="auto"/>
              <w:jc w:val="center"/>
              <w:rPr>
                <w:rFonts w:ascii="Arial" w:eastAsia="Times New Roman" w:hAnsi="Arial" w:cs="Arial"/>
                <w:b/>
                <w:bCs/>
                <w:color w:val="000000"/>
                <w:sz w:val="20"/>
                <w:szCs w:val="20"/>
              </w:rPr>
            </w:pPr>
            <w:r w:rsidRPr="00B009D6">
              <w:rPr>
                <w:rFonts w:ascii="Arial" w:eastAsia="Times New Roman" w:hAnsi="Arial" w:cs="Arial"/>
                <w:b/>
                <w:bCs/>
                <w:color w:val="000000"/>
                <w:sz w:val="20"/>
                <w:szCs w:val="20"/>
              </w:rPr>
              <w:t>105 554,60</w:t>
            </w:r>
          </w:p>
        </w:tc>
      </w:tr>
    </w:tbl>
    <w:p w14:paraId="7F0CC955" w14:textId="77777777" w:rsidR="006409C6" w:rsidRDefault="006409C6" w:rsidP="006409C6">
      <w:pPr>
        <w:spacing w:line="240" w:lineRule="auto"/>
        <w:jc w:val="both"/>
        <w:rPr>
          <w:rFonts w:ascii="Times New Roman" w:hAnsi="Times New Roman" w:cs="Times New Roman"/>
          <w:sz w:val="24"/>
          <w:szCs w:val="24"/>
        </w:rPr>
      </w:pPr>
    </w:p>
    <w:p w14:paraId="2894B8F1" w14:textId="77777777" w:rsidR="006409C6" w:rsidRDefault="006409C6" w:rsidP="006409C6">
      <w:pPr>
        <w:spacing w:line="240" w:lineRule="auto"/>
        <w:jc w:val="both"/>
        <w:rPr>
          <w:rFonts w:ascii="Times New Roman" w:hAnsi="Times New Roman" w:cs="Times New Roman"/>
          <w:sz w:val="24"/>
          <w:szCs w:val="24"/>
        </w:rPr>
      </w:pPr>
      <w:r>
        <w:rPr>
          <w:rFonts w:ascii="Times New Roman" w:hAnsi="Times New Roman" w:cs="Times New Roman"/>
          <w:sz w:val="24"/>
          <w:szCs w:val="24"/>
        </w:rPr>
        <w:t>Le résultat d’investissement reporté s’établissait à 84 024,72 euros au 1</w:t>
      </w:r>
      <w:r w:rsidRPr="006F12ED">
        <w:rPr>
          <w:rFonts w:ascii="Times New Roman" w:hAnsi="Times New Roman" w:cs="Times New Roman"/>
          <w:sz w:val="24"/>
          <w:szCs w:val="24"/>
          <w:vertAlign w:val="superscript"/>
        </w:rPr>
        <w:t>er</w:t>
      </w:r>
      <w:r>
        <w:rPr>
          <w:rFonts w:ascii="Times New Roman" w:hAnsi="Times New Roman" w:cs="Times New Roman"/>
          <w:sz w:val="24"/>
          <w:szCs w:val="24"/>
        </w:rPr>
        <w:t xml:space="preserve"> janvier 2024, après un résultat de – 8 467,12 euros, il s’établit à 75 554,60 euros au 31 décembre 2024. Cette diminution s’explique par la volonté de limiter l’augmentation des cotisations sur l’année 2024 en ponctionnant une partie de l’excédent.</w:t>
      </w:r>
    </w:p>
    <w:p w14:paraId="6C87C127" w14:textId="77777777" w:rsidR="006409C6" w:rsidRPr="00D00E37" w:rsidRDefault="006409C6" w:rsidP="006409C6">
      <w:pPr>
        <w:spacing w:line="240" w:lineRule="auto"/>
        <w:jc w:val="both"/>
        <w:rPr>
          <w:rFonts w:ascii="Times New Roman" w:hAnsi="Times New Roman" w:cs="Times New Roman"/>
          <w:sz w:val="24"/>
          <w:szCs w:val="24"/>
        </w:rPr>
      </w:pPr>
    </w:p>
    <w:p w14:paraId="2F09D993" w14:textId="77777777" w:rsidR="006409C6" w:rsidRDefault="006409C6" w:rsidP="006409C6">
      <w:pPr>
        <w:spacing w:line="240" w:lineRule="auto"/>
        <w:jc w:val="both"/>
        <w:rPr>
          <w:rFonts w:ascii="Times New Roman" w:hAnsi="Times New Roman" w:cs="Times New Roman"/>
          <w:sz w:val="24"/>
          <w:szCs w:val="24"/>
        </w:rPr>
      </w:pPr>
      <w:r w:rsidRPr="00B246B1">
        <w:rPr>
          <w:rFonts w:ascii="Times New Roman" w:hAnsi="Times New Roman" w:cs="Times New Roman"/>
          <w:b/>
          <w:bCs/>
          <w:sz w:val="24"/>
          <w:szCs w:val="24"/>
          <w:u w:val="single"/>
        </w:rPr>
        <w:lastRenderedPageBreak/>
        <w:t>Précision :</w:t>
      </w:r>
      <w:r>
        <w:rPr>
          <w:rFonts w:ascii="Times New Roman" w:hAnsi="Times New Roman" w:cs="Times New Roman"/>
          <w:sz w:val="24"/>
          <w:szCs w:val="24"/>
        </w:rPr>
        <w:t xml:space="preserve"> Comme indiqué dans la partie introductive, nous espérons un subventionnement à hauteur de 80% pour la réalisation du schéma directeur cyclable grâce aux dispositifs AVELO 3 de l’ADEME pour 35000 euros (50%) et le FNADT pour 21 000 euros (30%). Ces subventions ne sont pas indiquées dans le tableau.</w:t>
      </w:r>
    </w:p>
    <w:p w14:paraId="27EC9F2A" w14:textId="77777777" w:rsidR="006409C6" w:rsidRDefault="006409C6" w:rsidP="006409C6">
      <w:pPr>
        <w:spacing w:line="259" w:lineRule="auto"/>
        <w:rPr>
          <w:rFonts w:ascii="Times New Roman" w:hAnsi="Times New Roman" w:cs="Times New Roman"/>
          <w:sz w:val="24"/>
          <w:szCs w:val="24"/>
        </w:rPr>
      </w:pPr>
    </w:p>
    <w:p w14:paraId="3BA2E207" w14:textId="77777777" w:rsidR="006409C6" w:rsidRDefault="006409C6" w:rsidP="006409C6">
      <w:pPr>
        <w:pStyle w:val="Titre1"/>
        <w:numPr>
          <w:ilvl w:val="0"/>
          <w:numId w:val="3"/>
        </w:numPr>
        <w:tabs>
          <w:tab w:val="num" w:pos="360"/>
        </w:tabs>
        <w:ind w:left="720" w:hanging="360"/>
        <w:rPr>
          <w:rFonts w:ascii="Times" w:eastAsiaTheme="minorHAnsi" w:hAnsi="Times" w:cs="Times"/>
          <w:b/>
          <w:bCs/>
          <w:sz w:val="36"/>
          <w:szCs w:val="36"/>
          <w:u w:val="single"/>
        </w:rPr>
      </w:pPr>
      <w:r w:rsidRPr="00286657">
        <w:rPr>
          <w:rFonts w:ascii="Times" w:eastAsiaTheme="minorHAnsi" w:hAnsi="Times" w:cs="Times"/>
          <w:b/>
          <w:bCs/>
          <w:sz w:val="36"/>
          <w:szCs w:val="36"/>
          <w:u w:val="single"/>
        </w:rPr>
        <w:t>Estimation de la répartition des contributions</w:t>
      </w:r>
    </w:p>
    <w:p w14:paraId="72C6033A" w14:textId="77777777" w:rsidR="006409C6" w:rsidRDefault="006409C6" w:rsidP="006409C6"/>
    <w:p w14:paraId="3176BC5C" w14:textId="77777777" w:rsidR="006409C6" w:rsidRDefault="006409C6" w:rsidP="006409C6">
      <w:pPr>
        <w:rPr>
          <w:rFonts w:ascii="Times" w:hAnsi="Times" w:cs="Times"/>
          <w:sz w:val="24"/>
          <w:szCs w:val="24"/>
        </w:rPr>
      </w:pPr>
      <w:r w:rsidRPr="001856B2">
        <w:rPr>
          <w:rFonts w:ascii="Times" w:hAnsi="Times" w:cs="Times"/>
          <w:sz w:val="24"/>
          <w:szCs w:val="24"/>
        </w:rPr>
        <w:t xml:space="preserve">Comme évoqué dans la partie introductive, l’augmentation </w:t>
      </w:r>
      <w:r>
        <w:rPr>
          <w:rFonts w:ascii="Times" w:hAnsi="Times" w:cs="Times"/>
          <w:sz w:val="24"/>
          <w:szCs w:val="24"/>
        </w:rPr>
        <w:t>des différentes dépenses</w:t>
      </w:r>
      <w:r w:rsidRPr="001856B2">
        <w:rPr>
          <w:rFonts w:ascii="Times" w:hAnsi="Times" w:cs="Times"/>
          <w:sz w:val="24"/>
          <w:szCs w:val="24"/>
        </w:rPr>
        <w:t xml:space="preserve"> génère un accroissement des contributions des EPCI</w:t>
      </w:r>
      <w:r>
        <w:rPr>
          <w:rFonts w:ascii="Times" w:hAnsi="Times" w:cs="Times"/>
          <w:sz w:val="24"/>
          <w:szCs w:val="24"/>
        </w:rPr>
        <w:t xml:space="preserve"> pour l’année 2025. Celle-ci devrait néanmoins se stabiliser pour l’année 2026. </w:t>
      </w:r>
    </w:p>
    <w:p w14:paraId="3324EBAA" w14:textId="77777777" w:rsidR="006409C6" w:rsidRPr="00342286" w:rsidRDefault="006409C6" w:rsidP="006409C6">
      <w:pPr>
        <w:rPr>
          <w:rFonts w:ascii="Times" w:hAnsi="Times" w:cs="Times"/>
          <w:sz w:val="24"/>
          <w:szCs w:val="24"/>
        </w:rPr>
      </w:pPr>
      <w:r>
        <w:rPr>
          <w:rFonts w:ascii="Times" w:hAnsi="Times" w:cs="Times"/>
          <w:sz w:val="24"/>
          <w:szCs w:val="24"/>
        </w:rPr>
        <w:br w:type="page"/>
      </w:r>
    </w:p>
    <w:tbl>
      <w:tblPr>
        <w:tblW w:w="15000" w:type="dxa"/>
        <w:tblCellMar>
          <w:left w:w="70" w:type="dxa"/>
          <w:right w:w="70" w:type="dxa"/>
        </w:tblCellMar>
        <w:tblLook w:val="04A0" w:firstRow="1" w:lastRow="0" w:firstColumn="1" w:lastColumn="0" w:noHBand="0" w:noVBand="1"/>
      </w:tblPr>
      <w:tblGrid>
        <w:gridCol w:w="4280"/>
        <w:gridCol w:w="1660"/>
        <w:gridCol w:w="1540"/>
        <w:gridCol w:w="1500"/>
        <w:gridCol w:w="1460"/>
        <w:gridCol w:w="2680"/>
        <w:gridCol w:w="1880"/>
      </w:tblGrid>
      <w:tr w:rsidR="006409C6" w:rsidRPr="00C975AE" w14:paraId="3B5D0E98" w14:textId="77777777" w:rsidTr="009A457B">
        <w:trPr>
          <w:trHeight w:val="1795"/>
        </w:trPr>
        <w:tc>
          <w:tcPr>
            <w:tcW w:w="4280" w:type="dxa"/>
            <w:tcBorders>
              <w:top w:val="single" w:sz="4" w:space="0" w:color="auto"/>
              <w:left w:val="single" w:sz="4" w:space="0" w:color="auto"/>
              <w:bottom w:val="nil"/>
              <w:right w:val="single" w:sz="4" w:space="0" w:color="auto"/>
            </w:tcBorders>
            <w:shd w:val="clear" w:color="auto" w:fill="auto"/>
            <w:vAlign w:val="center"/>
            <w:hideMark/>
          </w:tcPr>
          <w:p w14:paraId="2A71B539" w14:textId="77777777" w:rsidR="006409C6" w:rsidRPr="00C975AE" w:rsidRDefault="006409C6" w:rsidP="009A457B">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lastRenderedPageBreak/>
              <w:t>Intercommunalités</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674204BA" w14:textId="77777777" w:rsidR="006409C6" w:rsidRPr="00C975AE" w:rsidRDefault="006409C6" w:rsidP="009A457B">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Potentiel fiscal</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6ABC362C" w14:textId="77777777" w:rsidR="006409C6" w:rsidRPr="00C975AE" w:rsidRDefault="006409C6" w:rsidP="009A457B">
            <w:pPr>
              <w:spacing w:after="0" w:line="240" w:lineRule="auto"/>
              <w:jc w:val="center"/>
              <w:rPr>
                <w:rFonts w:ascii="Calibri" w:eastAsia="Times New Roman" w:hAnsi="Calibri" w:cs="Calibri"/>
                <w:b/>
                <w:bCs/>
                <w:color w:val="000000"/>
              </w:rPr>
            </w:pPr>
            <w:proofErr w:type="gramStart"/>
            <w:r w:rsidRPr="00C975AE">
              <w:rPr>
                <w:rFonts w:ascii="Calibri" w:eastAsia="Times New Roman" w:hAnsi="Calibri" w:cs="Calibri"/>
                <w:b/>
                <w:bCs/>
                <w:color w:val="000000"/>
              </w:rPr>
              <w:t>Population  DGF</w:t>
            </w:r>
            <w:proofErr w:type="gramEnd"/>
            <w:r w:rsidRPr="00C975AE">
              <w:rPr>
                <w:rFonts w:ascii="Calibri" w:eastAsia="Times New Roman" w:hAnsi="Calibri" w:cs="Calibri"/>
                <w:b/>
                <w:bCs/>
                <w:color w:val="000000"/>
              </w:rPr>
              <w:t xml:space="preserve">  </w:t>
            </w:r>
          </w:p>
        </w:tc>
        <w:tc>
          <w:tcPr>
            <w:tcW w:w="2960" w:type="dxa"/>
            <w:gridSpan w:val="2"/>
            <w:tcBorders>
              <w:top w:val="single" w:sz="4" w:space="0" w:color="auto"/>
              <w:left w:val="nil"/>
              <w:bottom w:val="single" w:sz="4" w:space="0" w:color="auto"/>
              <w:right w:val="single" w:sz="4" w:space="0" w:color="000000"/>
            </w:tcBorders>
            <w:shd w:val="clear" w:color="auto" w:fill="auto"/>
            <w:vAlign w:val="center"/>
            <w:hideMark/>
          </w:tcPr>
          <w:p w14:paraId="517737AF" w14:textId="77777777" w:rsidR="006409C6" w:rsidRPr="00C975AE" w:rsidRDefault="006409C6" w:rsidP="009A457B">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Décomposition de la contribution entre potentiel fiscal et population</w:t>
            </w:r>
          </w:p>
        </w:tc>
        <w:tc>
          <w:tcPr>
            <w:tcW w:w="2680" w:type="dxa"/>
            <w:tcBorders>
              <w:top w:val="single" w:sz="4" w:space="0" w:color="auto"/>
              <w:left w:val="nil"/>
              <w:bottom w:val="single" w:sz="4" w:space="0" w:color="auto"/>
              <w:right w:val="nil"/>
            </w:tcBorders>
            <w:shd w:val="clear" w:color="auto" w:fill="auto"/>
            <w:vAlign w:val="center"/>
            <w:hideMark/>
          </w:tcPr>
          <w:p w14:paraId="65A01E85" w14:textId="77777777" w:rsidR="006409C6" w:rsidRPr="00C975AE" w:rsidRDefault="006409C6" w:rsidP="009A457B">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 xml:space="preserve">Contribution </w:t>
            </w:r>
            <w:proofErr w:type="gramStart"/>
            <w:r w:rsidRPr="00C975AE">
              <w:rPr>
                <w:rFonts w:ascii="Calibri" w:eastAsia="Times New Roman" w:hAnsi="Calibri" w:cs="Calibri"/>
                <w:b/>
                <w:bCs/>
                <w:color w:val="000000"/>
              </w:rPr>
              <w:t>au  PETR</w:t>
            </w:r>
            <w:proofErr w:type="gramEnd"/>
            <w:r w:rsidRPr="00C975AE">
              <w:rPr>
                <w:rFonts w:ascii="Calibri" w:eastAsia="Times New Roman" w:hAnsi="Calibri" w:cs="Calibri"/>
                <w:b/>
                <w:bCs/>
                <w:color w:val="000000"/>
              </w:rPr>
              <w:t xml:space="preserve"> </w:t>
            </w:r>
            <w:proofErr w:type="gramStart"/>
            <w:r w:rsidRPr="00C975AE">
              <w:rPr>
                <w:rFonts w:ascii="Calibri" w:eastAsia="Times New Roman" w:hAnsi="Calibri" w:cs="Calibri"/>
                <w:b/>
                <w:bCs/>
                <w:color w:val="000000"/>
              </w:rPr>
              <w:t>2025  basée</w:t>
            </w:r>
            <w:proofErr w:type="gramEnd"/>
            <w:r w:rsidRPr="00C975AE">
              <w:rPr>
                <w:rFonts w:ascii="Calibri" w:eastAsia="Times New Roman" w:hAnsi="Calibri" w:cs="Calibri"/>
                <w:b/>
                <w:bCs/>
                <w:color w:val="000000"/>
              </w:rPr>
              <w:t xml:space="preserve">  pour 50 </w:t>
            </w:r>
            <w:proofErr w:type="gramStart"/>
            <w:r w:rsidRPr="00C975AE">
              <w:rPr>
                <w:rFonts w:ascii="Calibri" w:eastAsia="Times New Roman" w:hAnsi="Calibri" w:cs="Calibri"/>
                <w:b/>
                <w:bCs/>
                <w:color w:val="000000"/>
              </w:rPr>
              <w:t>%  sur</w:t>
            </w:r>
            <w:proofErr w:type="gramEnd"/>
            <w:r w:rsidRPr="00C975AE">
              <w:rPr>
                <w:rFonts w:ascii="Calibri" w:eastAsia="Times New Roman" w:hAnsi="Calibri" w:cs="Calibri"/>
                <w:b/>
                <w:bCs/>
                <w:color w:val="000000"/>
              </w:rPr>
              <w:t xml:space="preserve"> le potentiel fiscal et 50 </w:t>
            </w:r>
            <w:proofErr w:type="gramStart"/>
            <w:r w:rsidRPr="00C975AE">
              <w:rPr>
                <w:rFonts w:ascii="Calibri" w:eastAsia="Times New Roman" w:hAnsi="Calibri" w:cs="Calibri"/>
                <w:b/>
                <w:bCs/>
                <w:color w:val="000000"/>
              </w:rPr>
              <w:t>%  sur</w:t>
            </w:r>
            <w:proofErr w:type="gramEnd"/>
            <w:r w:rsidRPr="00C975AE">
              <w:rPr>
                <w:rFonts w:ascii="Calibri" w:eastAsia="Times New Roman" w:hAnsi="Calibri" w:cs="Calibri"/>
                <w:b/>
                <w:bCs/>
                <w:color w:val="000000"/>
              </w:rPr>
              <w:t xml:space="preserve"> la population </w:t>
            </w:r>
          </w:p>
        </w:tc>
        <w:tc>
          <w:tcPr>
            <w:tcW w:w="1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FCE60" w14:textId="77777777" w:rsidR="006409C6" w:rsidRPr="00C975AE" w:rsidRDefault="006409C6" w:rsidP="009A457B">
            <w:pPr>
              <w:spacing w:after="0" w:line="240" w:lineRule="auto"/>
              <w:jc w:val="center"/>
              <w:rPr>
                <w:rFonts w:ascii="Calibri" w:eastAsia="Times New Roman" w:hAnsi="Calibri" w:cs="Calibri"/>
                <w:b/>
                <w:bCs/>
                <w:i/>
                <w:iCs/>
                <w:color w:val="000000"/>
                <w:sz w:val="20"/>
                <w:szCs w:val="20"/>
              </w:rPr>
            </w:pPr>
            <w:r w:rsidRPr="00C975AE">
              <w:rPr>
                <w:rFonts w:ascii="Calibri" w:eastAsia="Times New Roman" w:hAnsi="Calibri" w:cs="Calibri"/>
                <w:b/>
                <w:bCs/>
                <w:i/>
                <w:iCs/>
                <w:color w:val="000000"/>
                <w:sz w:val="20"/>
                <w:szCs w:val="20"/>
              </w:rPr>
              <w:t>Pour mémoire, contributions 2024</w:t>
            </w:r>
          </w:p>
        </w:tc>
      </w:tr>
      <w:tr w:rsidR="006409C6" w:rsidRPr="00C975AE" w14:paraId="24842D3E" w14:textId="77777777" w:rsidTr="009A457B">
        <w:trPr>
          <w:trHeight w:val="90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C05AF43" w14:textId="77777777" w:rsidR="006409C6" w:rsidRPr="00C975AE" w:rsidRDefault="006409C6" w:rsidP="009A457B">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 </w:t>
            </w:r>
          </w:p>
        </w:tc>
        <w:tc>
          <w:tcPr>
            <w:tcW w:w="3200" w:type="dxa"/>
            <w:gridSpan w:val="2"/>
            <w:tcBorders>
              <w:top w:val="single" w:sz="4" w:space="0" w:color="auto"/>
              <w:left w:val="nil"/>
              <w:bottom w:val="single" w:sz="4" w:space="0" w:color="auto"/>
              <w:right w:val="single" w:sz="4" w:space="0" w:color="000000"/>
            </w:tcBorders>
            <w:shd w:val="clear" w:color="auto" w:fill="auto"/>
            <w:vAlign w:val="center"/>
            <w:hideMark/>
          </w:tcPr>
          <w:p w14:paraId="01219993" w14:textId="77777777" w:rsidR="006409C6" w:rsidRPr="00C975AE" w:rsidRDefault="006409C6" w:rsidP="009A457B">
            <w:pPr>
              <w:spacing w:after="0" w:line="240" w:lineRule="auto"/>
              <w:jc w:val="center"/>
              <w:rPr>
                <w:rFonts w:ascii="Calibri" w:eastAsia="Times New Roman" w:hAnsi="Calibri" w:cs="Calibri"/>
                <w:b/>
                <w:bCs/>
                <w:color w:val="000000"/>
                <w:sz w:val="18"/>
                <w:szCs w:val="18"/>
              </w:rPr>
            </w:pPr>
            <w:r w:rsidRPr="00C975AE">
              <w:rPr>
                <w:rFonts w:ascii="Calibri" w:eastAsia="Times New Roman" w:hAnsi="Calibri" w:cs="Calibri"/>
                <w:b/>
                <w:bCs/>
                <w:color w:val="000000"/>
                <w:sz w:val="18"/>
                <w:szCs w:val="18"/>
              </w:rPr>
              <w:t xml:space="preserve">Sources : banatic.interieur.gouv.fr (dernière mise à jour des </w:t>
            </w:r>
            <w:proofErr w:type="spellStart"/>
            <w:r w:rsidRPr="00C975AE">
              <w:rPr>
                <w:rFonts w:ascii="Calibri" w:eastAsia="Times New Roman" w:hAnsi="Calibri" w:cs="Calibri"/>
                <w:b/>
                <w:bCs/>
                <w:color w:val="000000"/>
                <w:sz w:val="18"/>
                <w:szCs w:val="18"/>
              </w:rPr>
              <w:t>donnéees</w:t>
            </w:r>
            <w:proofErr w:type="spellEnd"/>
            <w:r w:rsidRPr="00C975AE">
              <w:rPr>
                <w:rFonts w:ascii="Calibri" w:eastAsia="Times New Roman" w:hAnsi="Calibri" w:cs="Calibri"/>
                <w:b/>
                <w:bCs/>
                <w:color w:val="000000"/>
                <w:sz w:val="18"/>
                <w:szCs w:val="18"/>
              </w:rPr>
              <w:t xml:space="preserve"> le 16/09/2024)</w:t>
            </w:r>
          </w:p>
        </w:tc>
        <w:tc>
          <w:tcPr>
            <w:tcW w:w="1500" w:type="dxa"/>
            <w:tcBorders>
              <w:top w:val="nil"/>
              <w:left w:val="nil"/>
              <w:bottom w:val="single" w:sz="4" w:space="0" w:color="auto"/>
              <w:right w:val="single" w:sz="4" w:space="0" w:color="auto"/>
            </w:tcBorders>
            <w:shd w:val="clear" w:color="auto" w:fill="auto"/>
            <w:vAlign w:val="center"/>
            <w:hideMark/>
          </w:tcPr>
          <w:p w14:paraId="010D562D" w14:textId="77777777" w:rsidR="006409C6" w:rsidRPr="00C975AE" w:rsidRDefault="006409C6" w:rsidP="009A457B">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Contribution basée sur la population</w:t>
            </w:r>
          </w:p>
        </w:tc>
        <w:tc>
          <w:tcPr>
            <w:tcW w:w="1460" w:type="dxa"/>
            <w:tcBorders>
              <w:top w:val="nil"/>
              <w:left w:val="nil"/>
              <w:bottom w:val="single" w:sz="4" w:space="0" w:color="auto"/>
              <w:right w:val="single" w:sz="4" w:space="0" w:color="auto"/>
            </w:tcBorders>
            <w:shd w:val="clear" w:color="auto" w:fill="auto"/>
            <w:vAlign w:val="center"/>
            <w:hideMark/>
          </w:tcPr>
          <w:p w14:paraId="77AFB18B" w14:textId="77777777" w:rsidR="006409C6" w:rsidRPr="00C975AE" w:rsidRDefault="006409C6" w:rsidP="009A457B">
            <w:pPr>
              <w:spacing w:after="0" w:line="240" w:lineRule="auto"/>
              <w:jc w:val="center"/>
              <w:rPr>
                <w:rFonts w:ascii="Calibri" w:eastAsia="Times New Roman" w:hAnsi="Calibri" w:cs="Calibri"/>
                <w:b/>
                <w:bCs/>
                <w:color w:val="000000"/>
              </w:rPr>
            </w:pPr>
            <w:r w:rsidRPr="00C975AE">
              <w:rPr>
                <w:rFonts w:ascii="Calibri" w:eastAsia="Times New Roman" w:hAnsi="Calibri" w:cs="Calibri"/>
                <w:b/>
                <w:bCs/>
                <w:color w:val="000000"/>
              </w:rPr>
              <w:t>Contribution basée sur le potentiel fiscal</w:t>
            </w:r>
          </w:p>
        </w:tc>
        <w:tc>
          <w:tcPr>
            <w:tcW w:w="2680" w:type="dxa"/>
            <w:tcBorders>
              <w:top w:val="single" w:sz="4" w:space="0" w:color="auto"/>
              <w:left w:val="nil"/>
              <w:bottom w:val="nil"/>
              <w:right w:val="single" w:sz="4" w:space="0" w:color="auto"/>
            </w:tcBorders>
            <w:shd w:val="clear" w:color="auto" w:fill="auto"/>
            <w:vAlign w:val="center"/>
            <w:hideMark/>
          </w:tcPr>
          <w:p w14:paraId="2A3B2BDA" w14:textId="77777777" w:rsidR="006409C6" w:rsidRPr="00C975AE" w:rsidRDefault="006409C6" w:rsidP="009A457B">
            <w:pPr>
              <w:spacing w:after="0" w:line="240" w:lineRule="auto"/>
              <w:jc w:val="center"/>
              <w:rPr>
                <w:rFonts w:ascii="Calibri" w:eastAsia="Times New Roman" w:hAnsi="Calibri" w:cs="Calibri"/>
                <w:b/>
                <w:bCs/>
                <w:color w:val="000000"/>
              </w:rPr>
            </w:pPr>
            <w:proofErr w:type="gramStart"/>
            <w:r w:rsidRPr="00C975AE">
              <w:rPr>
                <w:rFonts w:ascii="Calibri" w:eastAsia="Times New Roman" w:hAnsi="Calibri" w:cs="Calibri"/>
                <w:b/>
                <w:bCs/>
                <w:color w:val="000000"/>
              </w:rPr>
              <w:t>en</w:t>
            </w:r>
            <w:proofErr w:type="gramEnd"/>
            <w:r w:rsidRPr="00C975AE">
              <w:rPr>
                <w:rFonts w:ascii="Calibri" w:eastAsia="Times New Roman" w:hAnsi="Calibri" w:cs="Calibri"/>
                <w:b/>
                <w:bCs/>
                <w:color w:val="000000"/>
              </w:rPr>
              <w:t xml:space="preserve"> montant</w:t>
            </w:r>
          </w:p>
        </w:tc>
        <w:tc>
          <w:tcPr>
            <w:tcW w:w="1880" w:type="dxa"/>
            <w:tcBorders>
              <w:top w:val="nil"/>
              <w:left w:val="nil"/>
              <w:bottom w:val="single" w:sz="4" w:space="0" w:color="auto"/>
              <w:right w:val="single" w:sz="4" w:space="0" w:color="auto"/>
            </w:tcBorders>
            <w:shd w:val="clear" w:color="auto" w:fill="auto"/>
            <w:vAlign w:val="center"/>
            <w:hideMark/>
          </w:tcPr>
          <w:p w14:paraId="3B0E0936" w14:textId="77777777" w:rsidR="006409C6" w:rsidRPr="00C975AE" w:rsidRDefault="006409C6" w:rsidP="009A457B">
            <w:pPr>
              <w:spacing w:after="0" w:line="240" w:lineRule="auto"/>
              <w:jc w:val="center"/>
              <w:rPr>
                <w:rFonts w:ascii="Calibri" w:eastAsia="Times New Roman" w:hAnsi="Calibri" w:cs="Calibri"/>
                <w:b/>
                <w:bCs/>
                <w:i/>
                <w:iCs/>
                <w:color w:val="000000"/>
                <w:sz w:val="20"/>
                <w:szCs w:val="20"/>
              </w:rPr>
            </w:pPr>
            <w:r w:rsidRPr="00C975AE">
              <w:rPr>
                <w:rFonts w:ascii="Calibri" w:eastAsia="Times New Roman" w:hAnsi="Calibri" w:cs="Calibri"/>
                <w:b/>
                <w:bCs/>
                <w:i/>
                <w:iCs/>
                <w:color w:val="000000"/>
                <w:sz w:val="20"/>
                <w:szCs w:val="20"/>
              </w:rPr>
              <w:t>Montant</w:t>
            </w:r>
          </w:p>
        </w:tc>
      </w:tr>
      <w:tr w:rsidR="006409C6" w:rsidRPr="00C975AE" w14:paraId="57414293" w14:textId="77777777" w:rsidTr="009A457B">
        <w:trPr>
          <w:trHeight w:val="76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DC86814" w14:textId="77777777" w:rsidR="006409C6" w:rsidRPr="00C975AE" w:rsidRDefault="006409C6" w:rsidP="009A457B">
            <w:pPr>
              <w:spacing w:after="0" w:line="240" w:lineRule="auto"/>
              <w:rPr>
                <w:rFonts w:ascii="Calibri" w:eastAsia="Times New Roman" w:hAnsi="Calibri" w:cs="Calibri"/>
                <w:color w:val="000000"/>
              </w:rPr>
            </w:pPr>
            <w:r w:rsidRPr="00C975AE">
              <w:rPr>
                <w:rFonts w:ascii="Calibri" w:eastAsia="Times New Roman" w:hAnsi="Calibri" w:cs="Calibri"/>
                <w:color w:val="000000"/>
              </w:rPr>
              <w:t>Communauté d'agglomération du Grand Sénonais</w:t>
            </w:r>
          </w:p>
        </w:tc>
        <w:tc>
          <w:tcPr>
            <w:tcW w:w="1660" w:type="dxa"/>
            <w:tcBorders>
              <w:top w:val="nil"/>
              <w:left w:val="nil"/>
              <w:bottom w:val="single" w:sz="4" w:space="0" w:color="auto"/>
              <w:right w:val="single" w:sz="4" w:space="0" w:color="auto"/>
            </w:tcBorders>
            <w:shd w:val="clear" w:color="000000" w:fill="FFFFFF"/>
            <w:vAlign w:val="center"/>
            <w:hideMark/>
          </w:tcPr>
          <w:p w14:paraId="0C4DCF30"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24 483 283,00</w:t>
            </w:r>
          </w:p>
        </w:tc>
        <w:tc>
          <w:tcPr>
            <w:tcW w:w="1540" w:type="dxa"/>
            <w:tcBorders>
              <w:top w:val="nil"/>
              <w:left w:val="nil"/>
              <w:bottom w:val="single" w:sz="4" w:space="0" w:color="auto"/>
              <w:right w:val="single" w:sz="4" w:space="0" w:color="auto"/>
            </w:tcBorders>
            <w:shd w:val="clear" w:color="000000" w:fill="FFFFFF"/>
            <w:vAlign w:val="center"/>
            <w:hideMark/>
          </w:tcPr>
          <w:p w14:paraId="20122B19"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62 205</w:t>
            </w:r>
          </w:p>
        </w:tc>
        <w:tc>
          <w:tcPr>
            <w:tcW w:w="1500" w:type="dxa"/>
            <w:tcBorders>
              <w:top w:val="nil"/>
              <w:left w:val="nil"/>
              <w:bottom w:val="single" w:sz="4" w:space="0" w:color="auto"/>
              <w:right w:val="single" w:sz="4" w:space="0" w:color="auto"/>
            </w:tcBorders>
            <w:shd w:val="clear" w:color="auto" w:fill="auto"/>
            <w:vAlign w:val="center"/>
            <w:hideMark/>
          </w:tcPr>
          <w:p w14:paraId="740C1C92"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30 179,31</w:t>
            </w:r>
          </w:p>
        </w:tc>
        <w:tc>
          <w:tcPr>
            <w:tcW w:w="1460" w:type="dxa"/>
            <w:tcBorders>
              <w:top w:val="nil"/>
              <w:left w:val="nil"/>
              <w:bottom w:val="single" w:sz="4" w:space="0" w:color="auto"/>
              <w:right w:val="single" w:sz="4" w:space="0" w:color="auto"/>
            </w:tcBorders>
            <w:shd w:val="clear" w:color="auto" w:fill="auto"/>
            <w:vAlign w:val="center"/>
            <w:hideMark/>
          </w:tcPr>
          <w:p w14:paraId="0FB0F99D"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39 035,05</w:t>
            </w:r>
          </w:p>
        </w:tc>
        <w:tc>
          <w:tcPr>
            <w:tcW w:w="2680" w:type="dxa"/>
            <w:tcBorders>
              <w:top w:val="single" w:sz="4" w:space="0" w:color="auto"/>
              <w:left w:val="nil"/>
              <w:bottom w:val="single" w:sz="4" w:space="0" w:color="auto"/>
              <w:right w:val="single" w:sz="4" w:space="0" w:color="auto"/>
            </w:tcBorders>
            <w:shd w:val="clear" w:color="000000" w:fill="FFFFFF"/>
            <w:vAlign w:val="center"/>
            <w:hideMark/>
          </w:tcPr>
          <w:p w14:paraId="1364B728"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69 214,36</w:t>
            </w:r>
          </w:p>
        </w:tc>
        <w:tc>
          <w:tcPr>
            <w:tcW w:w="1880" w:type="dxa"/>
            <w:tcBorders>
              <w:top w:val="nil"/>
              <w:left w:val="nil"/>
              <w:bottom w:val="single" w:sz="4" w:space="0" w:color="auto"/>
              <w:right w:val="single" w:sz="4" w:space="0" w:color="auto"/>
            </w:tcBorders>
            <w:shd w:val="clear" w:color="auto" w:fill="auto"/>
            <w:vAlign w:val="center"/>
            <w:hideMark/>
          </w:tcPr>
          <w:p w14:paraId="19D33913" w14:textId="77777777" w:rsidR="006409C6" w:rsidRPr="00C975AE" w:rsidRDefault="006409C6" w:rsidP="009A457B">
            <w:pPr>
              <w:spacing w:after="0" w:line="240" w:lineRule="auto"/>
              <w:jc w:val="right"/>
              <w:rPr>
                <w:rFonts w:ascii="Calibri" w:eastAsia="Times New Roman" w:hAnsi="Calibri" w:cs="Calibri"/>
                <w:i/>
                <w:iCs/>
                <w:color w:val="000000"/>
                <w:sz w:val="20"/>
                <w:szCs w:val="20"/>
              </w:rPr>
            </w:pPr>
            <w:r w:rsidRPr="00C975AE">
              <w:rPr>
                <w:rFonts w:ascii="Calibri" w:eastAsia="Times New Roman" w:hAnsi="Calibri" w:cs="Calibri"/>
                <w:i/>
                <w:iCs/>
                <w:color w:val="000000"/>
                <w:sz w:val="20"/>
                <w:szCs w:val="20"/>
              </w:rPr>
              <w:t>59 276,38</w:t>
            </w:r>
          </w:p>
        </w:tc>
      </w:tr>
      <w:tr w:rsidR="006409C6" w:rsidRPr="00C975AE" w14:paraId="1372C3FE" w14:textId="77777777" w:rsidTr="009A457B">
        <w:trPr>
          <w:trHeight w:val="1020"/>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DA3F5D6" w14:textId="77777777" w:rsidR="006409C6" w:rsidRPr="00C975AE" w:rsidRDefault="006409C6" w:rsidP="009A457B">
            <w:pPr>
              <w:spacing w:after="0" w:line="240" w:lineRule="auto"/>
              <w:rPr>
                <w:rFonts w:ascii="Calibri" w:eastAsia="Times New Roman" w:hAnsi="Calibri" w:cs="Calibri"/>
                <w:color w:val="000000"/>
              </w:rPr>
            </w:pPr>
            <w:r w:rsidRPr="00C975AE">
              <w:rPr>
                <w:rFonts w:ascii="Calibri" w:eastAsia="Times New Roman" w:hAnsi="Calibri" w:cs="Calibri"/>
                <w:color w:val="000000"/>
              </w:rPr>
              <w:t>Communauté de communes du Jovinien</w:t>
            </w:r>
          </w:p>
        </w:tc>
        <w:tc>
          <w:tcPr>
            <w:tcW w:w="1660" w:type="dxa"/>
            <w:tcBorders>
              <w:top w:val="nil"/>
              <w:left w:val="nil"/>
              <w:bottom w:val="single" w:sz="4" w:space="0" w:color="auto"/>
              <w:right w:val="single" w:sz="4" w:space="0" w:color="auto"/>
            </w:tcBorders>
            <w:shd w:val="clear" w:color="000000" w:fill="FFFFFF"/>
            <w:vAlign w:val="center"/>
            <w:hideMark/>
          </w:tcPr>
          <w:p w14:paraId="161B1D4A"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8 444 826,00</w:t>
            </w:r>
          </w:p>
        </w:tc>
        <w:tc>
          <w:tcPr>
            <w:tcW w:w="1540" w:type="dxa"/>
            <w:tcBorders>
              <w:top w:val="nil"/>
              <w:left w:val="nil"/>
              <w:bottom w:val="single" w:sz="4" w:space="0" w:color="auto"/>
              <w:right w:val="single" w:sz="4" w:space="0" w:color="auto"/>
            </w:tcBorders>
            <w:shd w:val="clear" w:color="000000" w:fill="FFFFFF"/>
            <w:vAlign w:val="center"/>
            <w:hideMark/>
          </w:tcPr>
          <w:p w14:paraId="293F4DD1"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22 531</w:t>
            </w:r>
          </w:p>
        </w:tc>
        <w:tc>
          <w:tcPr>
            <w:tcW w:w="1500" w:type="dxa"/>
            <w:tcBorders>
              <w:top w:val="nil"/>
              <w:left w:val="nil"/>
              <w:bottom w:val="single" w:sz="4" w:space="0" w:color="auto"/>
              <w:right w:val="single" w:sz="4" w:space="0" w:color="auto"/>
            </w:tcBorders>
            <w:shd w:val="clear" w:color="auto" w:fill="auto"/>
            <w:vAlign w:val="center"/>
            <w:hideMark/>
          </w:tcPr>
          <w:p w14:paraId="7C990BA9"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10 931,11</w:t>
            </w:r>
          </w:p>
        </w:tc>
        <w:tc>
          <w:tcPr>
            <w:tcW w:w="1460" w:type="dxa"/>
            <w:tcBorders>
              <w:top w:val="nil"/>
              <w:left w:val="nil"/>
              <w:bottom w:val="single" w:sz="4" w:space="0" w:color="auto"/>
              <w:right w:val="single" w:sz="4" w:space="0" w:color="auto"/>
            </w:tcBorders>
            <w:shd w:val="clear" w:color="auto" w:fill="auto"/>
            <w:vAlign w:val="center"/>
            <w:hideMark/>
          </w:tcPr>
          <w:p w14:paraId="16615034"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13 464,05</w:t>
            </w:r>
          </w:p>
        </w:tc>
        <w:tc>
          <w:tcPr>
            <w:tcW w:w="2680" w:type="dxa"/>
            <w:tcBorders>
              <w:top w:val="nil"/>
              <w:left w:val="nil"/>
              <w:bottom w:val="single" w:sz="4" w:space="0" w:color="auto"/>
              <w:right w:val="single" w:sz="4" w:space="0" w:color="auto"/>
            </w:tcBorders>
            <w:shd w:val="clear" w:color="000000" w:fill="FFFFFF"/>
            <w:vAlign w:val="center"/>
            <w:hideMark/>
          </w:tcPr>
          <w:p w14:paraId="2E4E8D78"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24 395,16</w:t>
            </w:r>
          </w:p>
        </w:tc>
        <w:tc>
          <w:tcPr>
            <w:tcW w:w="1880" w:type="dxa"/>
            <w:tcBorders>
              <w:top w:val="nil"/>
              <w:left w:val="nil"/>
              <w:bottom w:val="single" w:sz="4" w:space="0" w:color="auto"/>
              <w:right w:val="single" w:sz="4" w:space="0" w:color="auto"/>
            </w:tcBorders>
            <w:shd w:val="clear" w:color="auto" w:fill="auto"/>
            <w:vAlign w:val="center"/>
            <w:hideMark/>
          </w:tcPr>
          <w:p w14:paraId="1695FF60" w14:textId="77777777" w:rsidR="006409C6" w:rsidRPr="00C975AE" w:rsidRDefault="006409C6" w:rsidP="009A457B">
            <w:pPr>
              <w:spacing w:after="0" w:line="240" w:lineRule="auto"/>
              <w:jc w:val="right"/>
              <w:rPr>
                <w:rFonts w:ascii="Calibri" w:eastAsia="Times New Roman" w:hAnsi="Calibri" w:cs="Calibri"/>
                <w:i/>
                <w:iCs/>
                <w:color w:val="000000"/>
                <w:sz w:val="20"/>
                <w:szCs w:val="20"/>
              </w:rPr>
            </w:pPr>
            <w:r w:rsidRPr="00C975AE">
              <w:rPr>
                <w:rFonts w:ascii="Calibri" w:eastAsia="Times New Roman" w:hAnsi="Calibri" w:cs="Calibri"/>
                <w:i/>
                <w:iCs/>
                <w:color w:val="000000"/>
                <w:sz w:val="20"/>
                <w:szCs w:val="20"/>
              </w:rPr>
              <w:t>20 892,43</w:t>
            </w:r>
          </w:p>
        </w:tc>
      </w:tr>
      <w:tr w:rsidR="006409C6" w:rsidRPr="00C975AE" w14:paraId="4F66BD51" w14:textId="77777777" w:rsidTr="009A457B">
        <w:trPr>
          <w:trHeight w:val="76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4D5B101" w14:textId="77777777" w:rsidR="006409C6" w:rsidRPr="00C975AE" w:rsidRDefault="006409C6" w:rsidP="009A457B">
            <w:pPr>
              <w:spacing w:after="0" w:line="240" w:lineRule="auto"/>
              <w:rPr>
                <w:rFonts w:ascii="Calibri" w:eastAsia="Times New Roman" w:hAnsi="Calibri" w:cs="Calibri"/>
                <w:color w:val="000000"/>
              </w:rPr>
            </w:pPr>
            <w:r w:rsidRPr="00C975AE">
              <w:rPr>
                <w:rFonts w:ascii="Calibri" w:eastAsia="Times New Roman" w:hAnsi="Calibri" w:cs="Calibri"/>
                <w:color w:val="000000"/>
              </w:rPr>
              <w:t>Communauté de communes du Gatinais</w:t>
            </w:r>
          </w:p>
        </w:tc>
        <w:tc>
          <w:tcPr>
            <w:tcW w:w="1660" w:type="dxa"/>
            <w:tcBorders>
              <w:top w:val="nil"/>
              <w:left w:val="nil"/>
              <w:bottom w:val="single" w:sz="4" w:space="0" w:color="auto"/>
              <w:right w:val="single" w:sz="4" w:space="0" w:color="auto"/>
            </w:tcBorders>
            <w:shd w:val="clear" w:color="000000" w:fill="FFFFFF"/>
            <w:vAlign w:val="center"/>
            <w:hideMark/>
          </w:tcPr>
          <w:p w14:paraId="04F44304"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4 673 184,00</w:t>
            </w:r>
          </w:p>
        </w:tc>
        <w:tc>
          <w:tcPr>
            <w:tcW w:w="1540" w:type="dxa"/>
            <w:tcBorders>
              <w:top w:val="nil"/>
              <w:left w:val="nil"/>
              <w:bottom w:val="single" w:sz="4" w:space="0" w:color="auto"/>
              <w:right w:val="single" w:sz="4" w:space="0" w:color="auto"/>
            </w:tcBorders>
            <w:shd w:val="clear" w:color="000000" w:fill="FFFFFF"/>
            <w:vAlign w:val="center"/>
            <w:hideMark/>
          </w:tcPr>
          <w:p w14:paraId="29BBA727"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19 483</w:t>
            </w:r>
          </w:p>
        </w:tc>
        <w:tc>
          <w:tcPr>
            <w:tcW w:w="1500" w:type="dxa"/>
            <w:tcBorders>
              <w:top w:val="nil"/>
              <w:left w:val="nil"/>
              <w:bottom w:val="single" w:sz="4" w:space="0" w:color="auto"/>
              <w:right w:val="single" w:sz="4" w:space="0" w:color="auto"/>
            </w:tcBorders>
            <w:shd w:val="clear" w:color="auto" w:fill="auto"/>
            <w:vAlign w:val="center"/>
            <w:hideMark/>
          </w:tcPr>
          <w:p w14:paraId="1F084D93"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9 452,35</w:t>
            </w:r>
          </w:p>
        </w:tc>
        <w:tc>
          <w:tcPr>
            <w:tcW w:w="1460" w:type="dxa"/>
            <w:tcBorders>
              <w:top w:val="nil"/>
              <w:left w:val="nil"/>
              <w:bottom w:val="single" w:sz="4" w:space="0" w:color="auto"/>
              <w:right w:val="single" w:sz="4" w:space="0" w:color="auto"/>
            </w:tcBorders>
            <w:shd w:val="clear" w:color="auto" w:fill="auto"/>
            <w:vAlign w:val="center"/>
            <w:hideMark/>
          </w:tcPr>
          <w:p w14:paraId="1C94C20B"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7 450,72</w:t>
            </w:r>
          </w:p>
        </w:tc>
        <w:tc>
          <w:tcPr>
            <w:tcW w:w="2680" w:type="dxa"/>
            <w:tcBorders>
              <w:top w:val="nil"/>
              <w:left w:val="nil"/>
              <w:bottom w:val="single" w:sz="4" w:space="0" w:color="auto"/>
              <w:right w:val="single" w:sz="4" w:space="0" w:color="auto"/>
            </w:tcBorders>
            <w:shd w:val="clear" w:color="000000" w:fill="FFFFFF"/>
            <w:vAlign w:val="center"/>
            <w:hideMark/>
          </w:tcPr>
          <w:p w14:paraId="11E4D7F8"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16 903,07</w:t>
            </w:r>
          </w:p>
        </w:tc>
        <w:tc>
          <w:tcPr>
            <w:tcW w:w="1880" w:type="dxa"/>
            <w:tcBorders>
              <w:top w:val="nil"/>
              <w:left w:val="nil"/>
              <w:bottom w:val="single" w:sz="4" w:space="0" w:color="auto"/>
              <w:right w:val="single" w:sz="4" w:space="0" w:color="auto"/>
            </w:tcBorders>
            <w:shd w:val="clear" w:color="auto" w:fill="auto"/>
            <w:vAlign w:val="center"/>
            <w:hideMark/>
          </w:tcPr>
          <w:p w14:paraId="133E12DF" w14:textId="77777777" w:rsidR="006409C6" w:rsidRPr="00C975AE" w:rsidRDefault="006409C6" w:rsidP="009A457B">
            <w:pPr>
              <w:spacing w:after="0" w:line="240" w:lineRule="auto"/>
              <w:jc w:val="right"/>
              <w:rPr>
                <w:rFonts w:ascii="Calibri" w:eastAsia="Times New Roman" w:hAnsi="Calibri" w:cs="Calibri"/>
                <w:i/>
                <w:iCs/>
                <w:color w:val="000000"/>
                <w:sz w:val="20"/>
                <w:szCs w:val="20"/>
              </w:rPr>
            </w:pPr>
            <w:r w:rsidRPr="00C975AE">
              <w:rPr>
                <w:rFonts w:ascii="Calibri" w:eastAsia="Times New Roman" w:hAnsi="Calibri" w:cs="Calibri"/>
                <w:i/>
                <w:iCs/>
                <w:color w:val="000000"/>
                <w:sz w:val="20"/>
                <w:szCs w:val="20"/>
              </w:rPr>
              <w:t>14 475,95</w:t>
            </w:r>
          </w:p>
        </w:tc>
      </w:tr>
      <w:tr w:rsidR="006409C6" w:rsidRPr="00C975AE" w14:paraId="271ABED6" w14:textId="77777777" w:rsidTr="009A457B">
        <w:trPr>
          <w:trHeight w:val="76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3379B121" w14:textId="77777777" w:rsidR="006409C6" w:rsidRPr="00C975AE" w:rsidRDefault="006409C6" w:rsidP="009A457B">
            <w:pPr>
              <w:spacing w:after="0" w:line="240" w:lineRule="auto"/>
              <w:rPr>
                <w:rFonts w:ascii="Calibri" w:eastAsia="Times New Roman" w:hAnsi="Calibri" w:cs="Calibri"/>
                <w:color w:val="000000"/>
              </w:rPr>
            </w:pPr>
            <w:r w:rsidRPr="00C975AE">
              <w:rPr>
                <w:rFonts w:ascii="Calibri" w:eastAsia="Times New Roman" w:hAnsi="Calibri" w:cs="Calibri"/>
                <w:color w:val="000000"/>
              </w:rPr>
              <w:t>Communauté de communes de la Vanne et du Pays d'Othe</w:t>
            </w:r>
          </w:p>
        </w:tc>
        <w:tc>
          <w:tcPr>
            <w:tcW w:w="1660" w:type="dxa"/>
            <w:tcBorders>
              <w:top w:val="nil"/>
              <w:left w:val="nil"/>
              <w:bottom w:val="single" w:sz="4" w:space="0" w:color="auto"/>
              <w:right w:val="single" w:sz="4" w:space="0" w:color="auto"/>
            </w:tcBorders>
            <w:shd w:val="clear" w:color="000000" w:fill="FFFFFF"/>
            <w:vAlign w:val="center"/>
            <w:hideMark/>
          </w:tcPr>
          <w:p w14:paraId="5E8D1D9F"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1 225 656,00</w:t>
            </w:r>
          </w:p>
        </w:tc>
        <w:tc>
          <w:tcPr>
            <w:tcW w:w="1540" w:type="dxa"/>
            <w:tcBorders>
              <w:top w:val="nil"/>
              <w:left w:val="nil"/>
              <w:bottom w:val="single" w:sz="4" w:space="0" w:color="auto"/>
              <w:right w:val="single" w:sz="4" w:space="0" w:color="auto"/>
            </w:tcBorders>
            <w:shd w:val="clear" w:color="000000" w:fill="FFFFFF"/>
            <w:vAlign w:val="center"/>
            <w:hideMark/>
          </w:tcPr>
          <w:p w14:paraId="66B64669"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9 483</w:t>
            </w:r>
          </w:p>
        </w:tc>
        <w:tc>
          <w:tcPr>
            <w:tcW w:w="1500" w:type="dxa"/>
            <w:tcBorders>
              <w:top w:val="nil"/>
              <w:left w:val="nil"/>
              <w:bottom w:val="single" w:sz="4" w:space="0" w:color="auto"/>
              <w:right w:val="single" w:sz="4" w:space="0" w:color="auto"/>
            </w:tcBorders>
            <w:shd w:val="clear" w:color="auto" w:fill="auto"/>
            <w:vAlign w:val="center"/>
            <w:hideMark/>
          </w:tcPr>
          <w:p w14:paraId="79B80854"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4 600,76</w:t>
            </w:r>
          </w:p>
        </w:tc>
        <w:tc>
          <w:tcPr>
            <w:tcW w:w="1460" w:type="dxa"/>
            <w:tcBorders>
              <w:top w:val="nil"/>
              <w:left w:val="nil"/>
              <w:bottom w:val="single" w:sz="4" w:space="0" w:color="auto"/>
              <w:right w:val="single" w:sz="4" w:space="0" w:color="auto"/>
            </w:tcBorders>
            <w:shd w:val="clear" w:color="auto" w:fill="auto"/>
            <w:vAlign w:val="center"/>
            <w:hideMark/>
          </w:tcPr>
          <w:p w14:paraId="242464B8"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1 954,13</w:t>
            </w:r>
          </w:p>
        </w:tc>
        <w:tc>
          <w:tcPr>
            <w:tcW w:w="2680" w:type="dxa"/>
            <w:tcBorders>
              <w:top w:val="nil"/>
              <w:left w:val="nil"/>
              <w:bottom w:val="single" w:sz="4" w:space="0" w:color="auto"/>
              <w:right w:val="single" w:sz="4" w:space="0" w:color="auto"/>
            </w:tcBorders>
            <w:shd w:val="clear" w:color="000000" w:fill="FFFFFF"/>
            <w:vAlign w:val="center"/>
            <w:hideMark/>
          </w:tcPr>
          <w:p w14:paraId="2338B765"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6 554,89</w:t>
            </w:r>
          </w:p>
        </w:tc>
        <w:tc>
          <w:tcPr>
            <w:tcW w:w="1880" w:type="dxa"/>
            <w:tcBorders>
              <w:top w:val="nil"/>
              <w:left w:val="nil"/>
              <w:bottom w:val="single" w:sz="4" w:space="0" w:color="auto"/>
              <w:right w:val="single" w:sz="4" w:space="0" w:color="auto"/>
            </w:tcBorders>
            <w:shd w:val="clear" w:color="auto" w:fill="auto"/>
            <w:vAlign w:val="center"/>
            <w:hideMark/>
          </w:tcPr>
          <w:p w14:paraId="51E05B48" w14:textId="77777777" w:rsidR="006409C6" w:rsidRPr="00C975AE" w:rsidRDefault="006409C6" w:rsidP="009A457B">
            <w:pPr>
              <w:spacing w:after="0" w:line="240" w:lineRule="auto"/>
              <w:jc w:val="right"/>
              <w:rPr>
                <w:rFonts w:ascii="Calibri" w:eastAsia="Times New Roman" w:hAnsi="Calibri" w:cs="Calibri"/>
                <w:i/>
                <w:iCs/>
                <w:color w:val="000000"/>
                <w:sz w:val="20"/>
                <w:szCs w:val="20"/>
              </w:rPr>
            </w:pPr>
            <w:r w:rsidRPr="00C975AE">
              <w:rPr>
                <w:rFonts w:ascii="Calibri" w:eastAsia="Times New Roman" w:hAnsi="Calibri" w:cs="Calibri"/>
                <w:i/>
                <w:iCs/>
                <w:color w:val="000000"/>
                <w:sz w:val="20"/>
                <w:szCs w:val="20"/>
              </w:rPr>
              <w:t>5 617,77</w:t>
            </w:r>
          </w:p>
        </w:tc>
      </w:tr>
      <w:tr w:rsidR="006409C6" w:rsidRPr="00C975AE" w14:paraId="3525A30E" w14:textId="77777777" w:rsidTr="009A457B">
        <w:trPr>
          <w:trHeight w:val="765"/>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4817DDE0" w14:textId="77777777" w:rsidR="006409C6" w:rsidRPr="00C975AE" w:rsidRDefault="006409C6" w:rsidP="009A457B">
            <w:pPr>
              <w:spacing w:after="0" w:line="240" w:lineRule="auto"/>
              <w:rPr>
                <w:rFonts w:ascii="Calibri" w:eastAsia="Times New Roman" w:hAnsi="Calibri" w:cs="Calibri"/>
                <w:color w:val="000000"/>
              </w:rPr>
            </w:pPr>
            <w:r w:rsidRPr="00C975AE">
              <w:rPr>
                <w:rFonts w:ascii="Calibri" w:eastAsia="Times New Roman" w:hAnsi="Calibri" w:cs="Calibri"/>
                <w:color w:val="000000"/>
              </w:rPr>
              <w:t>Communauté de communes de Nord Yonne</w:t>
            </w:r>
          </w:p>
        </w:tc>
        <w:tc>
          <w:tcPr>
            <w:tcW w:w="1660" w:type="dxa"/>
            <w:tcBorders>
              <w:top w:val="nil"/>
              <w:left w:val="nil"/>
              <w:bottom w:val="single" w:sz="4" w:space="0" w:color="auto"/>
              <w:right w:val="single" w:sz="4" w:space="0" w:color="auto"/>
            </w:tcBorders>
            <w:shd w:val="clear" w:color="000000" w:fill="FFFFFF"/>
            <w:vAlign w:val="center"/>
            <w:hideMark/>
          </w:tcPr>
          <w:p w14:paraId="56A7B4D0"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3 692 590,00</w:t>
            </w:r>
          </w:p>
        </w:tc>
        <w:tc>
          <w:tcPr>
            <w:tcW w:w="1540" w:type="dxa"/>
            <w:tcBorders>
              <w:top w:val="nil"/>
              <w:left w:val="nil"/>
              <w:bottom w:val="single" w:sz="4" w:space="0" w:color="auto"/>
              <w:right w:val="single" w:sz="4" w:space="0" w:color="auto"/>
            </w:tcBorders>
            <w:shd w:val="clear" w:color="000000" w:fill="FFFFFF"/>
            <w:vAlign w:val="center"/>
            <w:hideMark/>
          </w:tcPr>
          <w:p w14:paraId="7AD0729D"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26 028</w:t>
            </w:r>
          </w:p>
        </w:tc>
        <w:tc>
          <w:tcPr>
            <w:tcW w:w="1500" w:type="dxa"/>
            <w:tcBorders>
              <w:top w:val="nil"/>
              <w:left w:val="nil"/>
              <w:bottom w:val="single" w:sz="4" w:space="0" w:color="auto"/>
              <w:right w:val="single" w:sz="4" w:space="0" w:color="auto"/>
            </w:tcBorders>
            <w:shd w:val="clear" w:color="auto" w:fill="auto"/>
            <w:vAlign w:val="center"/>
            <w:hideMark/>
          </w:tcPr>
          <w:p w14:paraId="29C9F62F"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12 627,72</w:t>
            </w:r>
          </w:p>
        </w:tc>
        <w:tc>
          <w:tcPr>
            <w:tcW w:w="1460" w:type="dxa"/>
            <w:tcBorders>
              <w:top w:val="nil"/>
              <w:left w:val="nil"/>
              <w:bottom w:val="single" w:sz="4" w:space="0" w:color="auto"/>
              <w:right w:val="single" w:sz="4" w:space="0" w:color="auto"/>
            </w:tcBorders>
            <w:shd w:val="clear" w:color="auto" w:fill="auto"/>
            <w:vAlign w:val="center"/>
            <w:hideMark/>
          </w:tcPr>
          <w:p w14:paraId="43F63A5F"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5 887,30</w:t>
            </w:r>
          </w:p>
        </w:tc>
        <w:tc>
          <w:tcPr>
            <w:tcW w:w="2680" w:type="dxa"/>
            <w:tcBorders>
              <w:top w:val="nil"/>
              <w:left w:val="nil"/>
              <w:bottom w:val="single" w:sz="4" w:space="0" w:color="auto"/>
              <w:right w:val="single" w:sz="4" w:space="0" w:color="auto"/>
            </w:tcBorders>
            <w:shd w:val="clear" w:color="000000" w:fill="FFFFFF"/>
            <w:vAlign w:val="center"/>
            <w:hideMark/>
          </w:tcPr>
          <w:p w14:paraId="582A2B6C" w14:textId="77777777" w:rsidR="006409C6" w:rsidRPr="00C975AE" w:rsidRDefault="006409C6" w:rsidP="009A457B">
            <w:pPr>
              <w:spacing w:after="0" w:line="240" w:lineRule="auto"/>
              <w:jc w:val="right"/>
              <w:rPr>
                <w:rFonts w:ascii="Calibri" w:eastAsia="Times New Roman" w:hAnsi="Calibri" w:cs="Calibri"/>
                <w:color w:val="000000"/>
              </w:rPr>
            </w:pPr>
            <w:r w:rsidRPr="00C975AE">
              <w:rPr>
                <w:rFonts w:ascii="Calibri" w:eastAsia="Times New Roman" w:hAnsi="Calibri" w:cs="Calibri"/>
                <w:color w:val="000000"/>
              </w:rPr>
              <w:t>18 515,02</w:t>
            </w:r>
          </w:p>
        </w:tc>
        <w:tc>
          <w:tcPr>
            <w:tcW w:w="1880" w:type="dxa"/>
            <w:tcBorders>
              <w:top w:val="nil"/>
              <w:left w:val="nil"/>
              <w:bottom w:val="single" w:sz="4" w:space="0" w:color="auto"/>
              <w:right w:val="single" w:sz="4" w:space="0" w:color="auto"/>
            </w:tcBorders>
            <w:shd w:val="clear" w:color="auto" w:fill="auto"/>
            <w:vAlign w:val="center"/>
            <w:hideMark/>
          </w:tcPr>
          <w:p w14:paraId="64D0B110" w14:textId="77777777" w:rsidR="006409C6" w:rsidRPr="00C975AE" w:rsidRDefault="006409C6" w:rsidP="009A457B">
            <w:pPr>
              <w:spacing w:after="0" w:line="240" w:lineRule="auto"/>
              <w:jc w:val="right"/>
              <w:rPr>
                <w:rFonts w:ascii="Calibri" w:eastAsia="Times New Roman" w:hAnsi="Calibri" w:cs="Calibri"/>
                <w:i/>
                <w:iCs/>
                <w:color w:val="000000"/>
                <w:sz w:val="20"/>
                <w:szCs w:val="20"/>
              </w:rPr>
            </w:pPr>
            <w:r w:rsidRPr="00C975AE">
              <w:rPr>
                <w:rFonts w:ascii="Calibri" w:eastAsia="Times New Roman" w:hAnsi="Calibri" w:cs="Calibri"/>
                <w:i/>
                <w:iCs/>
                <w:color w:val="000000"/>
                <w:sz w:val="20"/>
                <w:szCs w:val="20"/>
              </w:rPr>
              <w:t>15 856,30</w:t>
            </w:r>
          </w:p>
        </w:tc>
      </w:tr>
      <w:tr w:rsidR="006409C6" w:rsidRPr="00C975AE" w14:paraId="0B2AF0E6" w14:textId="77777777" w:rsidTr="009A457B">
        <w:trPr>
          <w:trHeight w:val="804"/>
        </w:trPr>
        <w:tc>
          <w:tcPr>
            <w:tcW w:w="4280" w:type="dxa"/>
            <w:tcBorders>
              <w:top w:val="nil"/>
              <w:left w:val="single" w:sz="4" w:space="0" w:color="auto"/>
              <w:bottom w:val="single" w:sz="4" w:space="0" w:color="auto"/>
              <w:right w:val="single" w:sz="4" w:space="0" w:color="auto"/>
            </w:tcBorders>
            <w:shd w:val="clear" w:color="auto" w:fill="auto"/>
            <w:vAlign w:val="center"/>
            <w:hideMark/>
          </w:tcPr>
          <w:p w14:paraId="7FED2DAB" w14:textId="77777777" w:rsidR="006409C6" w:rsidRPr="00C975AE" w:rsidRDefault="006409C6" w:rsidP="009A457B">
            <w:pPr>
              <w:spacing w:after="0" w:line="240" w:lineRule="auto"/>
              <w:jc w:val="center"/>
              <w:rPr>
                <w:rFonts w:ascii="Calibri" w:eastAsia="Times New Roman" w:hAnsi="Calibri" w:cs="Calibri"/>
                <w:color w:val="000000"/>
              </w:rPr>
            </w:pPr>
            <w:r w:rsidRPr="00C975AE">
              <w:rPr>
                <w:rFonts w:ascii="Calibri" w:eastAsia="Times New Roman" w:hAnsi="Calibri" w:cs="Calibri"/>
                <w:color w:val="000000"/>
              </w:rPr>
              <w:t>TOTAL</w:t>
            </w:r>
          </w:p>
        </w:tc>
        <w:tc>
          <w:tcPr>
            <w:tcW w:w="1660" w:type="dxa"/>
            <w:tcBorders>
              <w:top w:val="nil"/>
              <w:left w:val="nil"/>
              <w:bottom w:val="single" w:sz="4" w:space="0" w:color="auto"/>
              <w:right w:val="single" w:sz="4" w:space="0" w:color="auto"/>
            </w:tcBorders>
            <w:shd w:val="clear" w:color="auto" w:fill="auto"/>
            <w:vAlign w:val="center"/>
            <w:hideMark/>
          </w:tcPr>
          <w:p w14:paraId="48FDF44E" w14:textId="77777777" w:rsidR="006409C6" w:rsidRPr="00C975AE" w:rsidRDefault="006409C6" w:rsidP="009A457B">
            <w:pPr>
              <w:spacing w:after="0" w:line="240" w:lineRule="auto"/>
              <w:jc w:val="right"/>
              <w:rPr>
                <w:rFonts w:ascii="Calibri" w:eastAsia="Times New Roman" w:hAnsi="Calibri" w:cs="Calibri"/>
                <w:b/>
                <w:bCs/>
                <w:color w:val="000000"/>
              </w:rPr>
            </w:pPr>
            <w:r w:rsidRPr="00C975AE">
              <w:rPr>
                <w:rFonts w:ascii="Calibri" w:eastAsia="Times New Roman" w:hAnsi="Calibri" w:cs="Calibri"/>
                <w:b/>
                <w:bCs/>
                <w:color w:val="000000"/>
              </w:rPr>
              <w:t>42 519 539,00</w:t>
            </w:r>
          </w:p>
        </w:tc>
        <w:tc>
          <w:tcPr>
            <w:tcW w:w="1540" w:type="dxa"/>
            <w:tcBorders>
              <w:top w:val="nil"/>
              <w:left w:val="nil"/>
              <w:bottom w:val="single" w:sz="4" w:space="0" w:color="auto"/>
              <w:right w:val="single" w:sz="4" w:space="0" w:color="auto"/>
            </w:tcBorders>
            <w:shd w:val="clear" w:color="auto" w:fill="auto"/>
            <w:vAlign w:val="center"/>
            <w:hideMark/>
          </w:tcPr>
          <w:p w14:paraId="51921F7D" w14:textId="77777777" w:rsidR="006409C6" w:rsidRPr="00C975AE" w:rsidRDefault="006409C6" w:rsidP="009A457B">
            <w:pPr>
              <w:spacing w:after="0" w:line="240" w:lineRule="auto"/>
              <w:jc w:val="right"/>
              <w:rPr>
                <w:rFonts w:ascii="Calibri" w:eastAsia="Times New Roman" w:hAnsi="Calibri" w:cs="Calibri"/>
                <w:b/>
                <w:bCs/>
                <w:color w:val="000000"/>
              </w:rPr>
            </w:pPr>
            <w:r w:rsidRPr="00C975AE">
              <w:rPr>
                <w:rFonts w:ascii="Calibri" w:eastAsia="Times New Roman" w:hAnsi="Calibri" w:cs="Calibri"/>
                <w:b/>
                <w:bCs/>
                <w:color w:val="000000"/>
              </w:rPr>
              <w:t>139 730</w:t>
            </w:r>
          </w:p>
        </w:tc>
        <w:tc>
          <w:tcPr>
            <w:tcW w:w="1500" w:type="dxa"/>
            <w:tcBorders>
              <w:top w:val="nil"/>
              <w:left w:val="nil"/>
              <w:bottom w:val="single" w:sz="4" w:space="0" w:color="auto"/>
              <w:right w:val="single" w:sz="4" w:space="0" w:color="auto"/>
            </w:tcBorders>
            <w:shd w:val="clear" w:color="auto" w:fill="auto"/>
            <w:vAlign w:val="center"/>
            <w:hideMark/>
          </w:tcPr>
          <w:p w14:paraId="6DCEDF5D" w14:textId="77777777" w:rsidR="006409C6" w:rsidRPr="00C975AE" w:rsidRDefault="006409C6" w:rsidP="009A457B">
            <w:pPr>
              <w:spacing w:after="0" w:line="240" w:lineRule="auto"/>
              <w:jc w:val="right"/>
              <w:rPr>
                <w:rFonts w:ascii="Calibri" w:eastAsia="Times New Roman" w:hAnsi="Calibri" w:cs="Calibri"/>
                <w:b/>
                <w:bCs/>
                <w:color w:val="000000"/>
              </w:rPr>
            </w:pPr>
            <w:r w:rsidRPr="00C975AE">
              <w:rPr>
                <w:rFonts w:ascii="Calibri" w:eastAsia="Times New Roman" w:hAnsi="Calibri" w:cs="Calibri"/>
                <w:b/>
                <w:bCs/>
                <w:color w:val="000000"/>
              </w:rPr>
              <w:t>67 791,25</w:t>
            </w:r>
          </w:p>
        </w:tc>
        <w:tc>
          <w:tcPr>
            <w:tcW w:w="1460" w:type="dxa"/>
            <w:tcBorders>
              <w:top w:val="nil"/>
              <w:left w:val="nil"/>
              <w:bottom w:val="single" w:sz="4" w:space="0" w:color="auto"/>
              <w:right w:val="single" w:sz="4" w:space="0" w:color="auto"/>
            </w:tcBorders>
            <w:shd w:val="clear" w:color="auto" w:fill="auto"/>
            <w:vAlign w:val="center"/>
            <w:hideMark/>
          </w:tcPr>
          <w:p w14:paraId="345BF4A3" w14:textId="77777777" w:rsidR="006409C6" w:rsidRPr="00C975AE" w:rsidRDefault="006409C6" w:rsidP="009A457B">
            <w:pPr>
              <w:spacing w:after="0" w:line="240" w:lineRule="auto"/>
              <w:jc w:val="right"/>
              <w:rPr>
                <w:rFonts w:ascii="Calibri" w:eastAsia="Times New Roman" w:hAnsi="Calibri" w:cs="Calibri"/>
                <w:b/>
                <w:bCs/>
                <w:color w:val="000000"/>
              </w:rPr>
            </w:pPr>
            <w:r w:rsidRPr="00C975AE">
              <w:rPr>
                <w:rFonts w:ascii="Calibri" w:eastAsia="Times New Roman" w:hAnsi="Calibri" w:cs="Calibri"/>
                <w:b/>
                <w:bCs/>
                <w:color w:val="000000"/>
              </w:rPr>
              <w:t>67 791,25</w:t>
            </w:r>
          </w:p>
        </w:tc>
        <w:tc>
          <w:tcPr>
            <w:tcW w:w="2680" w:type="dxa"/>
            <w:tcBorders>
              <w:top w:val="nil"/>
              <w:left w:val="nil"/>
              <w:bottom w:val="single" w:sz="4" w:space="0" w:color="auto"/>
              <w:right w:val="single" w:sz="4" w:space="0" w:color="auto"/>
            </w:tcBorders>
            <w:shd w:val="clear" w:color="auto" w:fill="auto"/>
            <w:vAlign w:val="center"/>
            <w:hideMark/>
          </w:tcPr>
          <w:p w14:paraId="46C4E2D0" w14:textId="77777777" w:rsidR="006409C6" w:rsidRPr="00C975AE" w:rsidRDefault="006409C6" w:rsidP="009A457B">
            <w:pPr>
              <w:spacing w:after="0" w:line="240" w:lineRule="auto"/>
              <w:jc w:val="right"/>
              <w:rPr>
                <w:rFonts w:ascii="Calibri" w:eastAsia="Times New Roman" w:hAnsi="Calibri" w:cs="Calibri"/>
                <w:b/>
                <w:bCs/>
                <w:color w:val="000000"/>
              </w:rPr>
            </w:pPr>
            <w:r w:rsidRPr="00C975AE">
              <w:rPr>
                <w:rFonts w:ascii="Calibri" w:eastAsia="Times New Roman" w:hAnsi="Calibri" w:cs="Calibri"/>
                <w:b/>
                <w:bCs/>
                <w:color w:val="000000"/>
              </w:rPr>
              <w:t>135 582,50 €</w:t>
            </w:r>
          </w:p>
        </w:tc>
        <w:tc>
          <w:tcPr>
            <w:tcW w:w="1880" w:type="dxa"/>
            <w:tcBorders>
              <w:top w:val="nil"/>
              <w:left w:val="nil"/>
              <w:bottom w:val="single" w:sz="4" w:space="0" w:color="auto"/>
              <w:right w:val="single" w:sz="4" w:space="0" w:color="auto"/>
            </w:tcBorders>
            <w:shd w:val="clear" w:color="auto" w:fill="auto"/>
            <w:vAlign w:val="center"/>
            <w:hideMark/>
          </w:tcPr>
          <w:p w14:paraId="0A3E17FD" w14:textId="77777777" w:rsidR="006409C6" w:rsidRPr="008A5012" w:rsidRDefault="006409C6" w:rsidP="006409C6">
            <w:pPr>
              <w:pStyle w:val="Paragraphedeliste"/>
              <w:numPr>
                <w:ilvl w:val="0"/>
                <w:numId w:val="5"/>
              </w:numPr>
              <w:spacing w:after="0" w:line="240" w:lineRule="auto"/>
              <w:jc w:val="right"/>
              <w:rPr>
                <w:rFonts w:ascii="Calibri" w:eastAsia="Times New Roman" w:hAnsi="Calibri" w:cs="Calibri"/>
                <w:b/>
                <w:bCs/>
                <w:i/>
                <w:iCs/>
                <w:color w:val="000000"/>
                <w:sz w:val="20"/>
                <w:szCs w:val="20"/>
              </w:rPr>
            </w:pPr>
            <w:r w:rsidRPr="008A5012">
              <w:rPr>
                <w:rFonts w:ascii="Calibri" w:eastAsia="Times New Roman" w:hAnsi="Calibri" w:cs="Calibri"/>
                <w:b/>
                <w:bCs/>
                <w:i/>
                <w:iCs/>
                <w:color w:val="000000"/>
                <w:sz w:val="20"/>
                <w:szCs w:val="20"/>
              </w:rPr>
              <w:t>883</w:t>
            </w:r>
          </w:p>
        </w:tc>
      </w:tr>
    </w:tbl>
    <w:p w14:paraId="09684C93" w14:textId="77777777" w:rsidR="006409C6" w:rsidRDefault="006409C6" w:rsidP="006409C6">
      <w:pPr>
        <w:sectPr w:rsidR="006409C6" w:rsidSect="006409C6">
          <w:headerReference w:type="default" r:id="rId7"/>
          <w:footerReference w:type="default" r:id="rId8"/>
          <w:pgSz w:w="16838" w:h="11906" w:orient="landscape"/>
          <w:pgMar w:top="1276" w:right="1417" w:bottom="1417" w:left="1417" w:header="708" w:footer="708" w:gutter="0"/>
          <w:cols w:space="708"/>
          <w:docGrid w:linePitch="360"/>
        </w:sectPr>
      </w:pPr>
    </w:p>
    <w:p w14:paraId="6FA5617B" w14:textId="77777777" w:rsidR="007454DA" w:rsidRDefault="007454DA"/>
    <w:sectPr w:rsidR="007454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right"/>
      <w:tblCellMar>
        <w:top w:w="115" w:type="dxa"/>
        <w:left w:w="115" w:type="dxa"/>
        <w:bottom w:w="115" w:type="dxa"/>
        <w:right w:w="115" w:type="dxa"/>
      </w:tblCellMar>
      <w:tblLook w:val="04A0" w:firstRow="1" w:lastRow="0" w:firstColumn="1" w:lastColumn="0" w:noHBand="0" w:noVBand="1"/>
    </w:tblPr>
    <w:tblGrid>
      <w:gridCol w:w="8618"/>
      <w:gridCol w:w="454"/>
    </w:tblGrid>
    <w:tr w:rsidR="006A1FA6" w14:paraId="75AB2F55" w14:textId="77777777" w:rsidTr="00092170">
      <w:trPr>
        <w:trHeight w:val="311"/>
        <w:jc w:val="right"/>
      </w:trPr>
      <w:tc>
        <w:tcPr>
          <w:tcW w:w="4795" w:type="dxa"/>
          <w:vAlign w:val="center"/>
        </w:tcPr>
        <w:sdt>
          <w:sdtPr>
            <w:alias w:val="Auteur"/>
            <w:tag w:val=""/>
            <w:id w:val="1534539408"/>
            <w:dataBinding w:prefixMappings="xmlns:ns0='http://purl.org/dc/elements/1.1/' xmlns:ns1='http://schemas.openxmlformats.org/package/2006/metadata/core-properties' " w:xpath="/ns1:coreProperties[1]/ns0:creator[1]" w:storeItemID="{6C3C8BC8-F283-45AE-878A-BAB7291924A1}"/>
            <w:text/>
          </w:sdtPr>
          <w:sdtEndPr/>
          <w:sdtContent>
            <w:p w14:paraId="4E973A9B" w14:textId="3A74C8E1" w:rsidR="006409C6" w:rsidRPr="008D0716" w:rsidRDefault="006409C6">
              <w:pPr>
                <w:pStyle w:val="En-tte"/>
                <w:jc w:val="right"/>
                <w:rPr>
                  <w:caps/>
                  <w:color w:val="000000"/>
                </w:rPr>
              </w:pPr>
              <w:r>
                <w:t>Mickaël PAGNOUX</w:t>
              </w:r>
            </w:p>
          </w:sdtContent>
        </w:sdt>
      </w:tc>
      <w:tc>
        <w:tcPr>
          <w:tcW w:w="250" w:type="pct"/>
          <w:shd w:val="clear" w:color="auto" w:fill="0070C0"/>
          <w:vAlign w:val="center"/>
        </w:tcPr>
        <w:p w14:paraId="1AB039EE" w14:textId="77777777" w:rsidR="006409C6" w:rsidRPr="008D0716" w:rsidRDefault="006409C6">
          <w:pPr>
            <w:pStyle w:val="Pieddepage"/>
            <w:jc w:val="center"/>
            <w:rPr>
              <w:color w:val="FFFFFF"/>
            </w:rPr>
          </w:pPr>
          <w:r w:rsidRPr="008D0716">
            <w:rPr>
              <w:color w:val="FFFFFF"/>
            </w:rPr>
            <w:fldChar w:fldCharType="begin"/>
          </w:r>
          <w:r w:rsidRPr="008D0716">
            <w:rPr>
              <w:color w:val="FFFFFF"/>
            </w:rPr>
            <w:instrText>PAGE   \* MERGEFORMAT</w:instrText>
          </w:r>
          <w:r w:rsidRPr="008D0716">
            <w:rPr>
              <w:color w:val="FFFFFF"/>
            </w:rPr>
            <w:fldChar w:fldCharType="separate"/>
          </w:r>
          <w:r w:rsidRPr="008D0716">
            <w:rPr>
              <w:color w:val="FFFFFF"/>
            </w:rPr>
            <w:t>2</w:t>
          </w:r>
          <w:r w:rsidRPr="008D0716">
            <w:rPr>
              <w:color w:val="FFFFFF"/>
            </w:rPr>
            <w:fldChar w:fldCharType="end"/>
          </w:r>
        </w:p>
      </w:tc>
    </w:tr>
  </w:tbl>
  <w:p w14:paraId="4343C1D8" w14:textId="77777777" w:rsidR="006409C6" w:rsidRDefault="006409C6">
    <w:pPr>
      <w:pStyle w:val="Pieddepag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4CB9F" w14:textId="77777777" w:rsidR="006409C6" w:rsidRDefault="006409C6">
    <w:pPr>
      <w:pStyle w:val="En-tte"/>
    </w:pPr>
    <w:r w:rsidRPr="00962CD3">
      <w:rPr>
        <w:rFonts w:ascii="Calibri" w:eastAsia="Calibri" w:hAnsi="Calibri" w:cs="Times New Roman"/>
        <w:noProof/>
      </w:rPr>
      <w:drawing>
        <wp:inline distT="0" distB="0" distL="0" distR="0" wp14:anchorId="071DB703" wp14:editId="1A029761">
          <wp:extent cx="561772" cy="942975"/>
          <wp:effectExtent l="0" t="0" r="0" b="0"/>
          <wp:docPr id="251183249" name="Image 251183249"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3354621" name="Image 1323354621" descr="Une image contenant texte, Police, logo, Graphiqu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67" cy="949681"/>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E6A8" w14:textId="77777777" w:rsidR="006409C6" w:rsidRDefault="006409C6" w:rsidP="0085709A">
    <w:pPr>
      <w:pStyle w:val="En-tte"/>
      <w:tabs>
        <w:tab w:val="clear" w:pos="4536"/>
        <w:tab w:val="clear" w:pos="9072"/>
        <w:tab w:val="left" w:pos="3326"/>
      </w:tabs>
    </w:pPr>
    <w:r w:rsidRPr="00962CD3">
      <w:rPr>
        <w:rFonts w:ascii="Calibri" w:eastAsia="Calibri" w:hAnsi="Calibri" w:cs="Times New Roman"/>
        <w:noProof/>
      </w:rPr>
      <w:drawing>
        <wp:inline distT="0" distB="0" distL="0" distR="0" wp14:anchorId="70761AEF" wp14:editId="7DF43396">
          <wp:extent cx="561772" cy="942975"/>
          <wp:effectExtent l="0" t="0" r="0" b="0"/>
          <wp:docPr id="486580966" name="Image 486580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67" cy="949681"/>
                  </a:xfrm>
                  <a:prstGeom prst="rect">
                    <a:avLst/>
                  </a:prstGeom>
                  <a:noFill/>
                </pic:spPr>
              </pic:pic>
            </a:graphicData>
          </a:graphic>
        </wp:inline>
      </w:drawing>
    </w:r>
    <w:r>
      <w:tab/>
    </w:r>
  </w:p>
  <w:p w14:paraId="60B77C71" w14:textId="77777777" w:rsidR="006409C6" w:rsidRDefault="006409C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0EBC"/>
    <w:multiLevelType w:val="hybridMultilevel"/>
    <w:tmpl w:val="2636501A"/>
    <w:lvl w:ilvl="0" w:tplc="8A460D5E">
      <w:start w:val="11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3A0D6B"/>
    <w:multiLevelType w:val="hybridMultilevel"/>
    <w:tmpl w:val="E4BED2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2B68BC"/>
    <w:multiLevelType w:val="hybridMultilevel"/>
    <w:tmpl w:val="B9C8B6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64C114D"/>
    <w:multiLevelType w:val="hybridMultilevel"/>
    <w:tmpl w:val="E00CC596"/>
    <w:lvl w:ilvl="0" w:tplc="D156583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5D6C318D"/>
    <w:multiLevelType w:val="hybridMultilevel"/>
    <w:tmpl w:val="9886EA82"/>
    <w:lvl w:ilvl="0" w:tplc="3BAC8714">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97034282">
    <w:abstractNumId w:val="1"/>
  </w:num>
  <w:num w:numId="2" w16cid:durableId="933788102">
    <w:abstractNumId w:val="3"/>
  </w:num>
  <w:num w:numId="3" w16cid:durableId="658311966">
    <w:abstractNumId w:val="4"/>
  </w:num>
  <w:num w:numId="4" w16cid:durableId="143083699">
    <w:abstractNumId w:val="2"/>
  </w:num>
  <w:num w:numId="5" w16cid:durableId="107437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6F"/>
    <w:rsid w:val="002D4D98"/>
    <w:rsid w:val="0038480C"/>
    <w:rsid w:val="004F5248"/>
    <w:rsid w:val="00520C58"/>
    <w:rsid w:val="006409C6"/>
    <w:rsid w:val="007454DA"/>
    <w:rsid w:val="008B2D84"/>
    <w:rsid w:val="00956864"/>
    <w:rsid w:val="00993F6F"/>
    <w:rsid w:val="00AB32F2"/>
    <w:rsid w:val="00C34E5B"/>
    <w:rsid w:val="00CE49FE"/>
    <w:rsid w:val="00D20E67"/>
    <w:rsid w:val="00DB47D4"/>
    <w:rsid w:val="00DC2E3D"/>
    <w:rsid w:val="00DC5A67"/>
    <w:rsid w:val="00E50F67"/>
    <w:rsid w:val="00E57DCF"/>
    <w:rsid w:val="00E920C9"/>
    <w:rsid w:val="00F658D7"/>
    <w:rsid w:val="00F72AAB"/>
    <w:rsid w:val="00FD5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1611"/>
  <w15:chartTrackingRefBased/>
  <w15:docId w15:val="{B42D6E30-2BD7-491D-A60B-3FB7B4B1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9C6"/>
    <w:pPr>
      <w:spacing w:after="200" w:line="276" w:lineRule="auto"/>
    </w:pPr>
    <w:rPr>
      <w:kern w:val="0"/>
      <w14:ligatures w14:val="none"/>
    </w:rPr>
  </w:style>
  <w:style w:type="paragraph" w:styleId="Titre1">
    <w:name w:val="heading 1"/>
    <w:basedOn w:val="Normal"/>
    <w:next w:val="Normal"/>
    <w:link w:val="Titre1Car"/>
    <w:uiPriority w:val="9"/>
    <w:qFormat/>
    <w:rsid w:val="00993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993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93F6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93F6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93F6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93F6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93F6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93F6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93F6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93F6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993F6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93F6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93F6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93F6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93F6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93F6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93F6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93F6F"/>
    <w:rPr>
      <w:rFonts w:eastAsiaTheme="majorEastAsia" w:cstheme="majorBidi"/>
      <w:color w:val="272727" w:themeColor="text1" w:themeTint="D8"/>
    </w:rPr>
  </w:style>
  <w:style w:type="paragraph" w:styleId="Titre">
    <w:name w:val="Title"/>
    <w:basedOn w:val="Normal"/>
    <w:next w:val="Normal"/>
    <w:link w:val="TitreCar"/>
    <w:uiPriority w:val="10"/>
    <w:qFormat/>
    <w:rsid w:val="00993F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93F6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93F6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93F6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93F6F"/>
    <w:pPr>
      <w:spacing w:before="160"/>
      <w:jc w:val="center"/>
    </w:pPr>
    <w:rPr>
      <w:i/>
      <w:iCs/>
      <w:color w:val="404040" w:themeColor="text1" w:themeTint="BF"/>
    </w:rPr>
  </w:style>
  <w:style w:type="character" w:customStyle="1" w:styleId="CitationCar">
    <w:name w:val="Citation Car"/>
    <w:basedOn w:val="Policepardfaut"/>
    <w:link w:val="Citation"/>
    <w:uiPriority w:val="29"/>
    <w:rsid w:val="00993F6F"/>
    <w:rPr>
      <w:i/>
      <w:iCs/>
      <w:color w:val="404040" w:themeColor="text1" w:themeTint="BF"/>
    </w:rPr>
  </w:style>
  <w:style w:type="paragraph" w:styleId="Paragraphedeliste">
    <w:name w:val="List Paragraph"/>
    <w:basedOn w:val="Normal"/>
    <w:link w:val="ParagraphedelisteCar"/>
    <w:uiPriority w:val="34"/>
    <w:qFormat/>
    <w:rsid w:val="00993F6F"/>
    <w:pPr>
      <w:ind w:left="720"/>
      <w:contextualSpacing/>
    </w:pPr>
  </w:style>
  <w:style w:type="character" w:styleId="Accentuationintense">
    <w:name w:val="Intense Emphasis"/>
    <w:basedOn w:val="Policepardfaut"/>
    <w:uiPriority w:val="21"/>
    <w:qFormat/>
    <w:rsid w:val="00993F6F"/>
    <w:rPr>
      <w:i/>
      <w:iCs/>
      <w:color w:val="0F4761" w:themeColor="accent1" w:themeShade="BF"/>
    </w:rPr>
  </w:style>
  <w:style w:type="paragraph" w:styleId="Citationintense">
    <w:name w:val="Intense Quote"/>
    <w:basedOn w:val="Normal"/>
    <w:next w:val="Normal"/>
    <w:link w:val="CitationintenseCar"/>
    <w:uiPriority w:val="30"/>
    <w:qFormat/>
    <w:rsid w:val="00993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93F6F"/>
    <w:rPr>
      <w:i/>
      <w:iCs/>
      <w:color w:val="0F4761" w:themeColor="accent1" w:themeShade="BF"/>
    </w:rPr>
  </w:style>
  <w:style w:type="character" w:styleId="Rfrenceintense">
    <w:name w:val="Intense Reference"/>
    <w:basedOn w:val="Policepardfaut"/>
    <w:uiPriority w:val="32"/>
    <w:qFormat/>
    <w:rsid w:val="00993F6F"/>
    <w:rPr>
      <w:b/>
      <w:bCs/>
      <w:smallCaps/>
      <w:color w:val="0F4761" w:themeColor="accent1" w:themeShade="BF"/>
      <w:spacing w:val="5"/>
    </w:rPr>
  </w:style>
  <w:style w:type="paragraph" w:styleId="En-tte">
    <w:name w:val="header"/>
    <w:basedOn w:val="Normal"/>
    <w:link w:val="En-tteCar"/>
    <w:uiPriority w:val="99"/>
    <w:unhideWhenUsed/>
    <w:rsid w:val="006409C6"/>
    <w:pPr>
      <w:tabs>
        <w:tab w:val="center" w:pos="4536"/>
        <w:tab w:val="right" w:pos="9072"/>
      </w:tabs>
      <w:spacing w:after="0" w:line="240" w:lineRule="auto"/>
    </w:pPr>
  </w:style>
  <w:style w:type="character" w:customStyle="1" w:styleId="En-tteCar">
    <w:name w:val="En-tête Car"/>
    <w:basedOn w:val="Policepardfaut"/>
    <w:link w:val="En-tte"/>
    <w:uiPriority w:val="99"/>
    <w:rsid w:val="006409C6"/>
    <w:rPr>
      <w:kern w:val="0"/>
      <w14:ligatures w14:val="none"/>
    </w:rPr>
  </w:style>
  <w:style w:type="paragraph" w:styleId="Pieddepage">
    <w:name w:val="footer"/>
    <w:basedOn w:val="Normal"/>
    <w:link w:val="PieddepageCar"/>
    <w:uiPriority w:val="99"/>
    <w:unhideWhenUsed/>
    <w:rsid w:val="006409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09C6"/>
    <w:rPr>
      <w:kern w:val="0"/>
      <w14:ligatures w14:val="none"/>
    </w:rPr>
  </w:style>
  <w:style w:type="character" w:customStyle="1" w:styleId="ParagraphedelisteCar">
    <w:name w:val="Paragraphe de liste Car"/>
    <w:basedOn w:val="Policepardfaut"/>
    <w:link w:val="Paragraphedeliste"/>
    <w:uiPriority w:val="34"/>
    <w:rsid w:val="006409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2181</Words>
  <Characters>12001</Characters>
  <Application>Microsoft Office Word</Application>
  <DocSecurity>0</DocSecurity>
  <Lines>100</Lines>
  <Paragraphs>28</Paragraphs>
  <ScaleCrop>false</ScaleCrop>
  <Company/>
  <LinksUpToDate>false</LinksUpToDate>
  <CharactersWithSpaces>14154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Mickaël PAGNOUX</dc:creator>
  <cp:keywords/>
  <dc:description/>
  <cp:lastModifiedBy>Mickaël PAGNOUX</cp:lastModifiedBy>
  <cp:revision>2</cp:revision>
  <dcterms:created xsi:type="dcterms:W3CDTF">2025-04-17T13:06:00Z</dcterms:created>
  <dcterms:modified xsi:type="dcterms:W3CDTF">2025-04-17T13:06:00Z</dcterms:modified>
</cp:coreProperties>
</file>